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77" w:rsidRDefault="00364577" w:rsidP="00364577">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364577" w:rsidRDefault="00364577" w:rsidP="00364577">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364577" w:rsidRDefault="00364577" w:rsidP="00364577">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7321B1">
        <w:rPr>
          <w:bCs/>
          <w:color w:val="000000"/>
          <w:sz w:val="26"/>
          <w:szCs w:val="26"/>
          <w:lang w:eastAsia="uk-UA"/>
        </w:rPr>
        <w:t>9</w:t>
      </w:r>
      <w:r>
        <w:rPr>
          <w:bCs/>
          <w:color w:val="000000"/>
          <w:sz w:val="26"/>
          <w:szCs w:val="26"/>
          <w:lang w:eastAsia="uk-UA"/>
        </w:rPr>
        <w:t>/5</w:t>
      </w:r>
    </w:p>
    <w:p w:rsidR="007B45DF" w:rsidRPr="00364577"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33E75" w:rsidRDefault="00A33E75" w:rsidP="00A33E75">
      <w:pPr>
        <w:pStyle w:val="Style2"/>
        <w:widowControl/>
        <w:spacing w:before="62" w:line="288" w:lineRule="exact"/>
        <w:rPr>
          <w:b/>
          <w:bCs/>
          <w:sz w:val="22"/>
          <w:szCs w:val="22"/>
        </w:rPr>
      </w:pPr>
      <w:r w:rsidRPr="00BC0FD2">
        <w:rPr>
          <w:rStyle w:val="FontStyle12"/>
          <w:sz w:val="24"/>
          <w:szCs w:val="24"/>
        </w:rPr>
        <w:t xml:space="preserve">адміністративної послуги з державної реєстрації </w:t>
      </w:r>
      <w:r w:rsidRPr="00555F78">
        <w:rPr>
          <w:rStyle w:val="FontStyle12"/>
          <w:sz w:val="24"/>
          <w:szCs w:val="24"/>
        </w:rPr>
        <w:t>внесення змін до відомостей про відокремлений підрозділ громадського об'єднання</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A33E75" w:rsidRPr="00A33E75">
              <w:rPr>
                <w:rStyle w:val="FontStyle12"/>
                <w:b w:val="0"/>
                <w:sz w:val="24"/>
                <w:szCs w:val="24"/>
              </w:rPr>
              <w:t>внесення змін до відомостей про відокремлений підрозділ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A33E75" w:rsidRPr="00A33E75">
              <w:rPr>
                <w:rStyle w:val="FontStyle12"/>
                <w:b w:val="0"/>
                <w:sz w:val="24"/>
                <w:szCs w:val="24"/>
              </w:rPr>
              <w:t>внесення змін до відомостей про відокремлений підрозділ громадського об'єднання</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 xml:space="preserve">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E32E00">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w:t>
            </w:r>
            <w:r>
              <w:rPr>
                <w:sz w:val="24"/>
                <w:szCs w:val="24"/>
                <w:lang w:eastAsia="uk-UA"/>
              </w:rPr>
              <w:lastRenderedPageBreak/>
              <w:t>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w:t>
            </w:r>
            <w:r w:rsidRPr="00CA435C">
              <w:rPr>
                <w:sz w:val="24"/>
                <w:szCs w:val="24"/>
                <w:lang w:eastAsia="uk-UA"/>
              </w:rPr>
              <w:lastRenderedPageBreak/>
              <w:t>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w:t>
            </w:r>
            <w:r>
              <w:rPr>
                <w:sz w:val="24"/>
                <w:szCs w:val="24"/>
                <w:lang w:eastAsia="uk-UA"/>
              </w:rPr>
              <w:lastRenderedPageBreak/>
              <w:t xml:space="preserve">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lastRenderedPageBreak/>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 xml:space="preserve">відмову у </w:t>
            </w:r>
            <w:r w:rsidR="006C2B58">
              <w:rPr>
                <w:color w:val="000000"/>
                <w:shd w:val="clear" w:color="auto" w:fill="FFFFFF"/>
              </w:rPr>
              <w:lastRenderedPageBreak/>
              <w:t>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48496B">
              <w:rPr>
                <w:b/>
                <w:bCs/>
                <w:i/>
                <w:iCs/>
                <w:sz w:val="22"/>
                <w:szCs w:val="22"/>
                <w:lang w:eastAsia="uk-UA"/>
              </w:rPr>
              <w:lastRenderedPageBreak/>
              <w:t>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48496B">
              <w:rPr>
                <w:sz w:val="22"/>
                <w:szCs w:val="22"/>
                <w:lang w:eastAsia="uk-UA"/>
              </w:rPr>
              <w:lastRenderedPageBreak/>
              <w:t xml:space="preserve">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управління юстиції </w:t>
            </w:r>
            <w:r>
              <w:rPr>
                <w:b/>
                <w:bCs/>
                <w:i/>
                <w:iCs/>
                <w:sz w:val="22"/>
                <w:szCs w:val="22"/>
                <w:lang w:eastAsia="uk-UA"/>
              </w:rPr>
              <w:lastRenderedPageBreak/>
              <w:t>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A33E75" w:rsidRPr="00A33E75">
              <w:rPr>
                <w:rStyle w:val="FontStyle12"/>
                <w:b w:val="0"/>
                <w:sz w:val="24"/>
                <w:szCs w:val="24"/>
              </w:rPr>
              <w:t>внесення змін до відомостей про відокремлений підрозділ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13D0E"/>
    <w:rsid w:val="002264E0"/>
    <w:rsid w:val="0029650E"/>
    <w:rsid w:val="002C7735"/>
    <w:rsid w:val="002E5FD0"/>
    <w:rsid w:val="00364577"/>
    <w:rsid w:val="00420AD7"/>
    <w:rsid w:val="0048496B"/>
    <w:rsid w:val="004A0944"/>
    <w:rsid w:val="004F377E"/>
    <w:rsid w:val="0052123A"/>
    <w:rsid w:val="005333C9"/>
    <w:rsid w:val="00576E9C"/>
    <w:rsid w:val="00581B29"/>
    <w:rsid w:val="005B6BCF"/>
    <w:rsid w:val="005E43E8"/>
    <w:rsid w:val="005F3592"/>
    <w:rsid w:val="005F5164"/>
    <w:rsid w:val="006B7303"/>
    <w:rsid w:val="006C2B58"/>
    <w:rsid w:val="00710AC0"/>
    <w:rsid w:val="007321B1"/>
    <w:rsid w:val="00752022"/>
    <w:rsid w:val="007829ED"/>
    <w:rsid w:val="0079740F"/>
    <w:rsid w:val="007A661F"/>
    <w:rsid w:val="007B45DF"/>
    <w:rsid w:val="00803D69"/>
    <w:rsid w:val="008E05E9"/>
    <w:rsid w:val="009402B9"/>
    <w:rsid w:val="00947AE6"/>
    <w:rsid w:val="00970600"/>
    <w:rsid w:val="009752F8"/>
    <w:rsid w:val="00980A50"/>
    <w:rsid w:val="009933BC"/>
    <w:rsid w:val="00A277E9"/>
    <w:rsid w:val="00A33E75"/>
    <w:rsid w:val="00A5329A"/>
    <w:rsid w:val="00A54A5E"/>
    <w:rsid w:val="00A81E82"/>
    <w:rsid w:val="00A969AC"/>
    <w:rsid w:val="00AB0D55"/>
    <w:rsid w:val="00AC47B2"/>
    <w:rsid w:val="00AF1DFA"/>
    <w:rsid w:val="00B914D5"/>
    <w:rsid w:val="00BB4E46"/>
    <w:rsid w:val="00C3619E"/>
    <w:rsid w:val="00C5531D"/>
    <w:rsid w:val="00CA0185"/>
    <w:rsid w:val="00CA435C"/>
    <w:rsid w:val="00CE4BD4"/>
    <w:rsid w:val="00D70B45"/>
    <w:rsid w:val="00DB3A09"/>
    <w:rsid w:val="00DC0011"/>
    <w:rsid w:val="00DD59F6"/>
    <w:rsid w:val="00DD7085"/>
    <w:rsid w:val="00DF65FB"/>
    <w:rsid w:val="00E243FE"/>
    <w:rsid w:val="00E32E00"/>
    <w:rsid w:val="00E371A6"/>
    <w:rsid w:val="00E51907"/>
    <w:rsid w:val="00E66791"/>
    <w:rsid w:val="00E748A3"/>
    <w:rsid w:val="00E837E1"/>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25318910">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8</cp:revision>
  <dcterms:created xsi:type="dcterms:W3CDTF">2017-02-09T07:49:00Z</dcterms:created>
  <dcterms:modified xsi:type="dcterms:W3CDTF">2019-09-06T07:17:00Z</dcterms:modified>
</cp:coreProperties>
</file>