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E27" w:rsidRPr="00FB3E27" w:rsidRDefault="00FB3E27" w:rsidP="00FB3E27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ЗАТВЕРДЖЕНО</w:t>
      </w:r>
    </w:p>
    <w:p w:rsidR="00FB3E27" w:rsidRPr="00FB3E27" w:rsidRDefault="00FB3E27" w:rsidP="00FB3E27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Рішення міської ради</w:t>
      </w:r>
    </w:p>
    <w:p w:rsidR="00FB3E27" w:rsidRPr="00FB3E27" w:rsidRDefault="00FB3E27" w:rsidP="00FB3E27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(_________сесія 7 скликання)</w:t>
      </w:r>
    </w:p>
    <w:p w:rsidR="00FB3E27" w:rsidRPr="00FB3E27" w:rsidRDefault="00FB3E27" w:rsidP="00FB3E27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     </w:t>
      </w:r>
      <w:r w:rsidR="00B33F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____________2019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року № ____</w:t>
      </w:r>
    </w:p>
    <w:p w:rsidR="00FB3E27" w:rsidRPr="00FB3E27" w:rsidRDefault="00FB3E27" w:rsidP="00FB3E27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Секретар міської ради</w:t>
      </w:r>
    </w:p>
    <w:p w:rsidR="00FB3E27" w:rsidRPr="00FB3E27" w:rsidRDefault="00FB3E27" w:rsidP="00FB3E27">
      <w:pPr>
        <w:tabs>
          <w:tab w:val="left" w:pos="667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         __________ А.В. ШАМРАЙ</w:t>
      </w: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FB3E27" w:rsidRPr="00FB3E27" w:rsidRDefault="00FB3E27" w:rsidP="00FB3E27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С   Т    А   Т   У   Т</w:t>
      </w: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КОМУНАЛЬНОГО ПІДПРИЄМСТВА</w:t>
      </w:r>
    </w:p>
    <w:p w:rsidR="00FB3E27" w:rsidRPr="00FB3E27" w:rsidRDefault="00FB3E27" w:rsidP="00FB3E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«ПОСЛУГА»</w:t>
      </w:r>
    </w:p>
    <w:p w:rsidR="00FB3E27" w:rsidRPr="00FB3E27" w:rsidRDefault="00FB3E27" w:rsidP="00FB3E27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32"/>
          <w:szCs w:val="32"/>
          <w:lang w:val="uk-UA" w:eastAsia="ar-SA"/>
        </w:rPr>
        <w:t>ПРИЛУЦЬКОЇ МІСЬКОЇ РАДИ ЧЕРНІГІВСЬКОЇ ОБЛАСТІ</w:t>
      </w: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(нова редакція)</w:t>
      </w: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FB3E27" w:rsidRPr="00FB3E27" w:rsidRDefault="00B33F15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м. Прилуки 2019</w:t>
      </w:r>
      <w:r w:rsidR="00FB3E27" w:rsidRPr="00FB3E27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р.</w:t>
      </w: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ind w:left="1800"/>
        <w:contextualSpacing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                       1. З</w:t>
      </w: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АГАЛЬНІ ПОЛОЖЕННЯ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1.1. Комунальне підприємство «Послуга» Прилуцької міської ради Чернігівської області (надалі підприємство) створене відповідно до вимог Цивільного та Господарського Кодексу України, Закону України «Про місцеве самоврядування в Україні» від 21 травня 1997 року № 280/97-ВР, інших Законів України та законодавчо-правових актів, які регулюють порядок створення діяльності підприємств. 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1.2. Засновником (Власником) підприємства та майна є територіальна громада м. Прилуки в особі Прилуцької міської ради.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1.3. Повна назва підприємства: комунальне підприємство «Послуга» Прилуцької міської ради Чернігівської області.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Скорочена назва: КП «Послуга» Прилуцької МР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1.4. Місцезнаходження підприємства та його адреса: 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17500, Чернігівська обл., м. Прилуки, вул. Б. Носенка, буд. 7.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2. МЕТА ТА ПРЕДМЕТ ДІЯЛЬНОСТІ ПІДПРИЄМСТВА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2.1.Підприємство створене в цілях сприяння прискоренню науково-технічного прогресу, розвитку в країні ринкових відносин, формування ринку товарів, послуг і насичення його за рахунок розвитку сфери виробництва, товарообміну, впровадження науково-технічних розробок і технологій, розвитку зовнішньоекономічних зв’язків, біржової діяльності з метою розв’язання економічних і соціальних проблем, здійснення виховної та культурно-освітньої роботи серед населення міста, з метою отримання відповідного прибутку.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2.2. Метою діяльності підприємства є: </w:t>
      </w:r>
      <w:r w:rsidRPr="00FB3E27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val="uk-UA" w:eastAsia="ar-SA"/>
        </w:rPr>
        <w:t>забезпечення реалізації заходів щодо розвитку системи поводження з відходами у місті Прилуки, рішень міської ради та її виконавчого органу з питань запобігання або зменшення обсягів утворення відходів, їх збирання, зберігання, оброблення, утилізації та видалення, знешкодження та захоронення перевезення, експлуатація санітарних контейнерів, а також відвернення негативного впливу відходів на навколишнє природне середовище та здоров'я людини;</w:t>
      </w:r>
      <w:r w:rsidRPr="00FB3E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ar-SA"/>
        </w:rPr>
        <w:t xml:space="preserve"> задоволення  потреб фізичних та юридичних осіб в його послугах, роботах та товарах, та реалізації на основі отриманого прибутку, інтересів засновника підприємства, а також економічних та соціальних інтересів трудового колективу.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2.3.Предметом діяльності підприємства є: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Роботи що фінансуються із міського бюджету міста по благоустрою та прибиранню вулиць міста в санітарній зоні міста: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вивіз вуличного сміття;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ручне завантаження вуличного сміття;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завантаження вуличного сміття, ПСС, снігу, будівельних матеріалів, розчистка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ливневих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каналізацій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екскаватором;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захоронення вуличного сміття;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посипання піщано-сольовою сумішшю (ПСС) вулиць міста;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розчистка вулиць міста від снігу, сміття;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послуги з експлуатаційного утримання вулиць і доріг міста;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розчистка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ливневої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каналізації міста вручну;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- відлов бродячих тварин;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транспорту по відлову бродячих тварин;підмітання  вулиць міста (Т-25, МДК-4333);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поливання вулиць міста (МДК-4333), газонів, клумб;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поливання солоною водою вулиць міста;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ремонтно-будівельні роботи (ремонт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автозупинок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мостів, лав в парку). 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підготовка території міста для проведення свят (прибирання 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матеріалів);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ручне прибирання вулиць міста (двірники);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послуга по вивозу сміття з кладовищ;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завезення води на цвинтар;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заміна решіток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ливневої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каналізації та ремонт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ливнево-приймальних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колодязів;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грейдування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вулиць міста;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розмітка доріг, встановлення та поновлення дорожніх знаків, елементів примусового зниження швидкості;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відкачка талих та дощових вод;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утриманню міського пляжу;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завезення землі в місця підтоплення;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перевезення ПСС до автобусних зупинок, перехресть, перевезення снігу, будівельних матеріалів;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розвантаження ПСС вручну;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утримання приймального пункту ТПВ;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ямковий ремонт асфальтного покриття доріг, тротуарів;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виготовлення контейнерів;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контейнерних майданчиків та їх благоустрій;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пунктів по прийому  твердих побутових відходів;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прибирання стихійних звалищ в межах міста та за межами санітарної зони міста;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будівництво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біотермічних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ям;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підтриманню в належному стані малих архітектурних форм;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роботи по ліквідації наслідків надзвичайних (стихійних) ситуацій.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         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Рішеннями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Прилуцької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міської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ради та/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або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її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виконавчого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органу на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Підприємство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може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бути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покладено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виконання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додаткових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завдань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видів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роб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 (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послуг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),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направлених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удосконалення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системи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поводження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відходами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у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місті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Прилуки.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Роботи та послуги: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Здійснення комплексу дій щодо поводження з відходами, спрямованих на запобігання їх утворенню, у тому числі організація та здійснення збирання, перевезення, зберігання, оброблення, утилізацію, видалення, знешкодження і захоронення, включаючи контроль за цими операціями та нагляд за місцями видалення.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Збирання безпечних відходів;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Оброблення та видалення безпечних відходів;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Відновлення відсортованих відходів;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lastRenderedPageBreak/>
        <w:t>Зібрання та транспортування побутових відходів до місця утилізації;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Інша діяльність щодо поводження з відходами;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Інші види діяльності із прибирання;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Вивезення, переробка побутових відходів;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Збір несортованих ТПВ і прирівняних до них промислових;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Роздільний збір ТПВ і прирівняних до них промислових;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Сортування ТПВ і прирівняних до них промислових;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Пресування і пакування відсортованих ТПВ;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Тимчасове зберігання на складах відсортованих спресованих і спакованих ТПВ і прирівняних до них промислових;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Реалізація відсортованих спресованих і спакованих ТПВ як вторинної сировини.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Реалізація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комплексу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дій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щодо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поводження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будівельними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негабаритними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відходами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,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які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утворюються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території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м. 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Прилуки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Експлуатація об'єктів поводження з відходами;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Контроль та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координація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робіт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за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вивезенням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і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захороненням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будівельних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та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негабаритних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відходів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на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полігон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і</w:t>
      </w: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Збирання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(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приймання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),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оброблення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(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перероблення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) та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реалізація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вторинної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>сировини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ar-SA"/>
        </w:rPr>
        <w:t xml:space="preserve">; </w:t>
      </w:r>
    </w:p>
    <w:p w:rsidR="00FB3E27" w:rsidRPr="00FB3E27" w:rsidRDefault="00FB3E27" w:rsidP="00FB3E27">
      <w:pPr>
        <w:tabs>
          <w:tab w:val="left" w:pos="709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 xml:space="preserve">Запровадження роздільного збирання та сортування відходів;                                                                             Запровадження передових методів та прогресивних технологій  обробки (переробки) побутових і промислових відходів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відходів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ar-SA"/>
        </w:rPr>
        <w:t>Збирання, заготівля, переробка, купівля і продаж брухту та відходів кольорових та чорних металів, так само як і збирання, сортування, транспортування, переробка та утилізація використаної тари, виготовленої з картону (паперу), полімерів, скла, жесті, алюмінію, натуральних матеріалів (дерева, текстилю тощо), інших матеріалів;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-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автосервісне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обслуговування та ремонт автомобілів;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будівельно-монтажні та ремонтні;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малярні роботи;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розбирання та знесення будівель, споруд;земляні роботи;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монтаж та встановлення збірних конструкцій;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установлення столярних виробів;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монтаж металевих конструкцій;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перевезення автомобільним транспортом;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будівництво доріг та інших об’єктів промислового та побутового призначення;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транспортні та транспортно-експедиційні;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переробці ділових відходів промисловості;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ремонту товарів народного споживання та продукції промислово-технічного призначення;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ремонту, реконструкції, модернізації, реставрації та обслуговуванню будинків, споруд, об’єктів промислового та культурного призначення,об’єктів благоустрою;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надання послуг утримання прибудинкових територій ( благоустрій, прибирання, озеленення територій);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- з санітарної очистки юридичним та фізичним особам;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по деревообробці;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інформаційні та консультативні;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організація автомобільних стоянок;</w:t>
      </w:r>
    </w:p>
    <w:p w:rsidR="00FB3E27" w:rsidRPr="00FB3E27" w:rsidRDefault="00FB3E27" w:rsidP="00FB3E27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вивіз твердих побутових відходів, рідких нечистот, розміщення і знешкодження твердих побутових відходів населенню, бюджетним організаціям, іншим споживачам міста.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2.4. Оптова й роздрібна реалізація продукції власного й невласного виробництва.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2.5. Виробництво, закупівля та реалізація товарів народного споживання.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2.6. Ритуальне обслуговування населення.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2.7. Утримання в належному стані та благоустрій міських кладовищ на договірній основі із органами місцевого самоврядування.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2.8. Оформлення договору-замовлення на організацію та проведення поховання.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2.9. Оформлення свідоцтва про поховання.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2.10. Копання могили (викопування могили ручним або механізованим способом, опускання труни з тілом померлого в могилу, закопування могили, формування намогильного насипу та одноразове прибирання території біля могили).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2.11. Монтаж та демонтаж намогильної споруди при організації під поховання в існуючу могилу.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2.12. Кремація тіл померлих.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2.13. Поховання та під поховання урни з прахом померлих у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колумбарну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нішу, в існуючу могилу, у землю.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2.14. Зберігання у крематорії урн з прахом померлих.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2.15. Організація відправлення труни з тілом чи урни з прахом померлого за межі України. 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2.16. Запаювання оцинкованої труни. 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2.17. Замощення урни з прахом померлого в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колумбарну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нішу.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2.18. Надання комерційних та посередницьких послуг, платних сервісних послуг громадянам, підприємствам, організаціям, установам.</w:t>
      </w:r>
    </w:p>
    <w:p w:rsidR="00FB3E27" w:rsidRPr="00FB3E27" w:rsidRDefault="00FB3E27" w:rsidP="00FB3E27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2.19. Надання транспортних послуг, в тому числі внутрішні й міжнародні перевезення пасажирів і вантажів автомобільним транспортом.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2.20. Виконання робіт по утриманню зелених насаджень та догляду за ними.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2.21. Зрізка сухостійних дерев.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2.22. Догляд за газонами та зеленими зонами.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2.23. Посадка дерев кущів.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2.24. </w:t>
      </w:r>
      <w:proofErr w:type="spellStart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Формовочна</w:t>
      </w:r>
      <w:proofErr w:type="spellEnd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обрізка та розрідження кущів і крони дерев.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2.25. Посів трави.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2.26. Корчування пнів.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2.27. Охорона зелених насаджень від шкідників та хвороб.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2.28. Полив вулиць, тротуарів та зелених насаджень.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2.29. Будівництво доріг.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2.30. Послуги в галузі реклами.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        2.31. Організація відпочинку та розваг, в тому числі, організація та проведення ярмарок.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2.32.Інші види діяльності: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- впровадження  технічних рішень по охороні природного середовища та техніці безпеки.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2.33. Інша діяльність у сфері охорони здоров</w:t>
      </w:r>
      <w:r w:rsidRPr="00FB3E27">
        <w:rPr>
          <w:rFonts w:ascii="Times New Roman" w:eastAsia="Times New Roman" w:hAnsi="Times New Roman" w:cs="Times New Roman"/>
          <w:sz w:val="28"/>
          <w:szCs w:val="28"/>
          <w:lang w:eastAsia="ar-SA"/>
        </w:rPr>
        <w:t>’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2.34. Надання в оренду й експлуатацію власного чи орендованого нерухомого майна.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2.35. Будівництво житлових і нежитлових будівель.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2.36. Допоміжне обслуговування наземного транспорту.</w:t>
      </w:r>
    </w:p>
    <w:p w:rsid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2.37. Вантажний автомобільний транспорт.</w:t>
      </w:r>
    </w:p>
    <w:p w:rsidR="00607094" w:rsidRPr="00607094" w:rsidRDefault="00607094" w:rsidP="00607094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2.38. </w:t>
      </w:r>
      <w:proofErr w:type="spellStart"/>
      <w:r w:rsidRPr="001A3B43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>Ветеринарна</w:t>
      </w:r>
      <w:proofErr w:type="spellEnd"/>
      <w:r w:rsidRPr="001A3B43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 xml:space="preserve"> </w:t>
      </w:r>
      <w:proofErr w:type="spellStart"/>
      <w:r w:rsidRPr="001A3B43"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</w:rPr>
        <w:t>діяльність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AF0"/>
          <w:lang w:val="uk-UA"/>
        </w:rPr>
        <w:t>.</w:t>
      </w:r>
    </w:p>
    <w:p w:rsidR="00607094" w:rsidRPr="00FB3E27" w:rsidRDefault="00607094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numPr>
          <w:ilvl w:val="0"/>
          <w:numId w:val="1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ЮРИДИЧНИЙ СТАТУС ПІДПРИЄМСТВА</w:t>
      </w:r>
    </w:p>
    <w:p w:rsidR="00FB3E27" w:rsidRPr="00FB3E27" w:rsidRDefault="00FB3E27" w:rsidP="00FB3E27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3.1. Підприємство є юридичною особою за законодавством України. Підприємство набуває права юридичної особи з дня його державної реєстрації, яка здійснюється в порядку, передбаченому законодавством України.</w:t>
      </w:r>
    </w:p>
    <w:p w:rsidR="00FB3E27" w:rsidRPr="00FB3E27" w:rsidRDefault="00FB3E27" w:rsidP="00FB3E27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3.2. Підприємство має право від свого імені укладати договори, набувати майнові і особисті немайнові права і нести обов’язки, пов’язані з його діяльністю. Бути позивачем і відповідачем в суді, господарському суді. Воно здійснює будь-яку підприємницьку діяльність, яка не суперечить законодавству України і відповідає цілям передбаченим Статутом підприємства.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користується послугами кредитно-фінансових установ з дозволу Власника.</w:t>
      </w:r>
    </w:p>
    <w:p w:rsidR="00FB3E27" w:rsidRPr="00FB3E27" w:rsidRDefault="00FB3E27" w:rsidP="00FB3E27">
      <w:pPr>
        <w:tabs>
          <w:tab w:val="left" w:pos="222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3.3. Підприємство має самостійний баланс, поточні та будь-які інші, в тому числі валютні, рахунки в установах банків, печатку зі своїм найменуванням та ідентифікаційним кодом.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3.4 Підприємство має право створювати за згодою власника дочірні підприємства, філії, представництва, відділення та інші відособлені підрозділи в установленому законом порядку. Такі відокремлені підрозділи не мають статусу юридичної особи і діють на основі положення про них, затвердженого підприємством. 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Підприємство може відкривати рахунки в установах банку через свої відокремлені підрозділи відповідно до закону.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4. УПРАВЛІННЯ ПІДРИЄМСТВОМ</w:t>
      </w:r>
    </w:p>
    <w:p w:rsidR="00FB3E27" w:rsidRPr="00FB3E27" w:rsidRDefault="00FB3E27" w:rsidP="00FB3E27">
      <w:pPr>
        <w:numPr>
          <w:ilvl w:val="1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Управління підприємством здійснюється відповідно до Статуту, діючих законодавчих актів на основі поєднання прав власника щодо господарського використання свого майна і самоврядування трудового колективу.</w:t>
      </w:r>
    </w:p>
    <w:p w:rsidR="00FB3E27" w:rsidRPr="00FB3E27" w:rsidRDefault="00FB3E27" w:rsidP="00FB3E27">
      <w:pPr>
        <w:numPr>
          <w:ilvl w:val="1"/>
          <w:numId w:val="2"/>
        </w:num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Керівництво виробничо-господарською діяльністю підприємства здійснюється директором підприємства, який призначається на посаду міським головою на контрактній основі. Контрактом визначаються 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права, обов’язки, відповідальність та межі повноважень директора, умови його матеріального забезпечення і звільнення  з посади.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4.3. Директор підприємства без довіреності діє від імені підприємства, представляє інтереси його у відносинах з іншими підприємствами, установами, організаціями, розпоряджається майном підприємства, укладає угоди, в тому числі видає довіреності, відкриває у банках поточні та інші рахунки, користується правом прийому на роботу та звільнення працівників, затверджує штати 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працівників, видає накази, дає вказівки, виконання яких є обов’язковими для всіх працівників.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4.3. Директор самостійно вирішує питання діяльності підприємства.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4.4.Директор несе відповідальність за дотримання фінансової дисципліни, ефективне використання та збереження майна, яке закріплено за Підприємством.</w:t>
      </w:r>
    </w:p>
    <w:p w:rsidR="00FB3E27" w:rsidRPr="00FB3E27" w:rsidRDefault="00FB3E27" w:rsidP="00FB3E27">
      <w:pPr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numPr>
          <w:ilvl w:val="0"/>
          <w:numId w:val="3"/>
        </w:num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МАЙНО ТА СТАТУТНИЙ КАПІТАЛ ПІДПРИЄМСТВА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left="2220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5.1.  Майно Підприємства складають виробничі та невиробничі фонди, а також цінності, вартість яких відображається в самостійному балансі Підприємства. Статутний капітал Підприємства формується з основних фондів, оборотних коштів, інших товарно-матеріальних цінностей за рішенням Власника щодо віднесення їх, як внеску до Статутного капіталу Підприємства.</w:t>
      </w:r>
    </w:p>
    <w:p w:rsidR="00FB3E27" w:rsidRPr="00FB3E27" w:rsidRDefault="00FB3E27" w:rsidP="00FB3E2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5.2.  Майно Підприємства, у тому числі внесене в статутний капітал підприємства, перебуває у комунальній власності та є власністю територіальної громади міста Прилуки. Майно підприємства закріплюється за підприємством на праві господарського відання.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5.3. Здійснюючи право господарського відання Підприємство користується зазначеним майном, здійснюючі щодо нього дії, які не суперечать чинному законодавству та статуту Підприємства.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5.4. Підприємство тільки за згодою Власника має право продавати, здавати в оренду, передавати іншим підприємствам, організаціям, установам та громадянам, обмінювати, надавати безоплатно в тимчасове користування або  в позику належні йому споруди, устаткування, транспортні засоби, інвентар та інші матеріальні цінності, використовувати та відчужувати їх іншим способом, також списувати з балансу.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5.5. Джерелами формування майна Підприємства є:</w:t>
      </w:r>
    </w:p>
    <w:p w:rsidR="00FB3E27" w:rsidRPr="00FB3E27" w:rsidRDefault="00FB3E27" w:rsidP="00FB3E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матеріальні і грошові внески Засновника;</w:t>
      </w:r>
    </w:p>
    <w:p w:rsidR="00FB3E27" w:rsidRPr="00FB3E27" w:rsidRDefault="00FB3E27" w:rsidP="00FB3E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основні та оборотні фонди, які закріплені Власником за Підприємством;</w:t>
      </w:r>
    </w:p>
    <w:p w:rsidR="00FB3E27" w:rsidRPr="00FB3E27" w:rsidRDefault="00FB3E27" w:rsidP="00FB3E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доходи, одержані від реалізації продукції, робіт, послуг, а також інших видів господарської діяльності;</w:t>
      </w:r>
    </w:p>
    <w:p w:rsidR="00FB3E27" w:rsidRPr="00FB3E27" w:rsidRDefault="00FB3E27" w:rsidP="00FB3E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доходи, одержані від комерційної діяльності;</w:t>
      </w:r>
    </w:p>
    <w:p w:rsidR="00FB3E27" w:rsidRPr="00FB3E27" w:rsidRDefault="00FB3E27" w:rsidP="00FB3E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кредити банків та інших кредиторів;</w:t>
      </w:r>
    </w:p>
    <w:p w:rsidR="00FB3E27" w:rsidRPr="00FB3E27" w:rsidRDefault="00FB3E27" w:rsidP="00FB3E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капітальні вкладення та дотації з бюджетів;</w:t>
      </w:r>
    </w:p>
    <w:p w:rsidR="00FB3E27" w:rsidRPr="00FB3E27" w:rsidRDefault="00FB3E27" w:rsidP="00FB3E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майно, придбане  в інших суб’єктів господарювання, організацій та громадян в встановленому законодавством порядку;</w:t>
      </w:r>
    </w:p>
    <w:p w:rsidR="00FB3E27" w:rsidRPr="00FB3E27" w:rsidRDefault="00FB3E27" w:rsidP="00FB3E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безоплатні або благодійні внески пожертвування організацій підприємств громадян;</w:t>
      </w:r>
    </w:p>
    <w:p w:rsidR="00FB3E27" w:rsidRPr="00FB3E27" w:rsidRDefault="00FB3E27" w:rsidP="00FB3E27">
      <w:pPr>
        <w:tabs>
          <w:tab w:val="left" w:pos="0"/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інші джерела, які не заборонені законодавством України.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5.6. Для забезпечення діяльності підприємства створюється статутний капітал у розмірі  </w:t>
      </w:r>
      <w:r w:rsidR="00670D8E">
        <w:rPr>
          <w:rFonts w:ascii="Times New Roman" w:hAnsi="Times New Roman" w:cs="Times New Roman"/>
          <w:b/>
          <w:sz w:val="28"/>
          <w:szCs w:val="28"/>
          <w:lang w:val="uk-UA"/>
        </w:rPr>
        <w:t>19 </w:t>
      </w:r>
      <w:r w:rsidR="005E6CC1">
        <w:rPr>
          <w:rFonts w:ascii="Times New Roman" w:hAnsi="Times New Roman" w:cs="Times New Roman"/>
          <w:b/>
          <w:sz w:val="28"/>
          <w:szCs w:val="28"/>
          <w:lang w:val="uk-UA"/>
        </w:rPr>
        <w:t>830</w:t>
      </w:r>
      <w:r w:rsidR="00704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599</w:t>
      </w:r>
      <w:r w:rsidR="00FA14B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гривень</w:t>
      </w:r>
      <w:r w:rsidR="007048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46</w:t>
      </w:r>
      <w:r w:rsidR="00704801" w:rsidRPr="00B9665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A14B0">
        <w:rPr>
          <w:rFonts w:ascii="Times New Roman" w:hAnsi="Times New Roman" w:cs="Times New Roman"/>
          <w:b/>
          <w:sz w:val="28"/>
          <w:szCs w:val="28"/>
          <w:lang w:val="uk-UA"/>
        </w:rPr>
        <w:t>копійок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(дев’ятнадцять мільйонів </w:t>
      </w:r>
      <w:r w:rsidR="005E6CC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вісімсот тридцять </w:t>
      </w:r>
      <w:bookmarkStart w:id="0" w:name="_GoBack"/>
      <w:bookmarkEnd w:id="0"/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тисяч</w:t>
      </w:r>
      <w:r w:rsidR="0070480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</w:t>
      </w:r>
      <w:r w:rsidR="00704801" w:rsidRPr="0070480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’</w:t>
      </w:r>
      <w:r w:rsidR="0070480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ят</w:t>
      </w:r>
      <w:r w:rsidR="00B41F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сот</w:t>
      </w:r>
      <w:r w:rsidR="0070480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дев’яносто</w:t>
      </w:r>
      <w:r w:rsidR="00B41F4E" w:rsidRPr="00B41F4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04801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дев’ять  гривень  46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копійок) за рахунок вкладу засновника. Вкладом засновника можуть бути будинки, споруди, обладнання та інші матеріальні цінності, цінні папери право користування землею, водою та іншими природними ресурсами, будинками, спорудами та обладнанням, а також іншими 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майновими правами (в тому числі і право на інтелектуальну власність), грошові кошти в національній та іноземній валюті.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5.7. Збитки, завдані Підприємству в результаті порушення його прав громадянами, юридичними особами і державними органами, відшкодовуються Підприємству за рішенням суду або господарського суду.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5.8. Зобов’язання перед державним бюджетом, пенсійним та іншими фондами Підприємство здійснює самостійно.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5.9. Прибуток після виконання зобов’язань перед бюджетом, банками, контрагентами залишається у розпорядженні Підприємства, використовується ним самостійно.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5.10. За рахунок прибутку, що залишається у розпорядженні </w:t>
      </w:r>
      <w:r w:rsidR="00B33F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Підприємства, можуть формуватися</w:t>
      </w: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фонди: резервний фонд, фонд розвитку, фонд преміювання, страховий фонд та інші.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5.11. Підприємство має право на одержання дотацій на покриття витрат пов’язаних з соціальним замовленням Засновника.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5.12. Власник не відповідає за зобов’язаннями підприємства, а підприємство не відповідає за зобов’язаннями Власника.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</w:t>
      </w: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6. ТРУДОВИЙ КОЛЕКТИВ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6.1.Трудові відносини підприємства зі своїми працівниками регулюються законодавством України про працю з урахуванням особливостей, визначених контрактом або трудовим договором. Прийом та звільнення працівників, оплата їх праці та інші аспекти трудових відносин входять до компетенції директора підприємства.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6.2.Працівникам підприємства гарантується соціальний захист у відповідності до чинного законодавства України.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6.3.Повноваження трудового колективу реалізується загальними зборами трудового колективу підприємства.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6.4.На загальних зборах трудового колективу розглядаються питання: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6.4.1. Проект колективного договору, звіт про його виконання обома сторонами;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6.4.2.Самоврядування трудового колективу та інші питання, віднесені законодавством до компетенції трудового колективу. Загальні збори приймають рішення більшістю в 2/3 голосів працівників, що приймають участь у загальних зборах.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6.4.3.Інтереси трудового колективу представляє голова Ради трудового колективу, який в установленому порядку укладає колективний договір з адміністрацією підприємства.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 xml:space="preserve">                                    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                  </w:t>
      </w: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7. ОБЛІК ТА ЗВІТНІСТЬ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7.1.Підприємство здійснює первинний (оперативний) та бухгалтерський облік результатів своєї роботи, складає статистичну інформацію, а також надає відповідно до вимог закону фінансову звітність та статистичну інформацію щодо своєї господарської діяльності, інші дані, визначені законом.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7.2.Підприємство щорічно подає Засновнику звіт про результати своєї діяльності за минулий рік у встановлений строк.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7.3.Ревізійна перевірка фінансово-господарської діяльності Підприємства проводиться Засновником  не більше одного разу на рік.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7.4.Перевірка діяльності підприємства іншими контролюючими органами здійснюється у відповідності з чинним законодавством України.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7.5.Відомості не передбачені державною статистичною звітністю Підприємство надає згідно чинного законодавства.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7.6.Директор Підприємства та головний бухгалтер персонально відповідають за дотриманням порядку ведення та достовірність обліку.</w:t>
      </w: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8. ВІДПОВІДАЛЬНІСТЬ ПІДПРИЄМСТВА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8.1.За порушення договірних зобов’язань, кредитно-розрахункової та податкової дисципліни, вимог до якості продукції Підприємство несе відповідальність, передбачену законодавством України.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8.2.Підприємство забезпечує безпеку виробництва, санітарно-гігієнічні норми і вимоги, щодо захисту здоров’я його працівників, населення і споживачів продукції. Підприємство зобов’язане охороняти навколишнє середовище від забруднення та інших шкідливих впливів.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                    </w:t>
      </w: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9. ВІДНОСИНИ ПІДПРИЄМСТВА З ОРГАНАМИ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ДЕРАВЖНОГО УПРАВЛІННЯ ТА МІСЦЕВОГО САМОВРЯДУВАННЯ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9.1.Держава гарантує додержання прав і законних інтересів підприємства. Втручання в господарську та іншу діяльність підприємства  з боку держави і громадських органів, політичних партій і рухів не допускається, крім випадків, передбачених законодавством України.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9.2.Взаємовідносини підприємства з органами державного управління, місцевого самоврядування будуються відповідно до вимог Цивільного та Господарського кодексів України, Закону України «Про місцеве самоврядування в Україні», інших законодавчих актів України, які встановлюють компетенцію цих органів.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9.3.Контроль за окремими сторонами діяльності підприємства здійснюють: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-податкова інспекція, державні органи, що наглядають за екологією, безпекою виробництва та праці, протипожежної безпеки і інші органи відповідно до законодавства України.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9.4.Підприємство подає інформацію про окремі сторони своєї діяльності відповідним контролюючим органам у встановленому законодавчими актами порядку або за їх вимогою.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Якщо ці вимоги виходять за межі повноважень  цих органів підприємство має право їх не виконувати.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lastRenderedPageBreak/>
        <w:t>9.5.Директор підприємства має право на одержання інформації про результати інспектування і перевірок протягом 30 днів від їх початку. Директор підприємства має право оскаржити дії службових осіб, що здійснюють контроль за діяльністю підприємства в порядку, передбаченому законодавством України.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numPr>
          <w:ilvl w:val="0"/>
          <w:numId w:val="4"/>
        </w:numPr>
        <w:tabs>
          <w:tab w:val="left" w:pos="426"/>
        </w:tabs>
        <w:suppressAutoHyphens/>
        <w:spacing w:after="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ПРИПИНЕННЯ ПІДПРИЄМСТВА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10.1. Припинення Підприємства здійснюється  шляхом його  реорганізації (злиття, приєднання, поділу, виділення, перетворення або ліквідації). Реорганізація Підприємства  проводиться за рішенням  Засновника.</w:t>
      </w:r>
    </w:p>
    <w:p w:rsidR="00FB3E27" w:rsidRPr="00FB3E27" w:rsidRDefault="00FB3E27" w:rsidP="00FB3E27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10.2.При реорганізації Підприємства вся сукупність його прав і обов’язків переходить до правонаступника.</w:t>
      </w:r>
    </w:p>
    <w:p w:rsidR="00FB3E27" w:rsidRPr="00FB3E27" w:rsidRDefault="00FB3E27" w:rsidP="00FB3E27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10.3.Підприємство може бути ліквідовано: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за рішенням Засновника;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на підставі рішення суду або господарського суду;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- з інших  підстав, передбачених чинним законодавством України.</w:t>
      </w:r>
    </w:p>
    <w:p w:rsidR="00FB3E27" w:rsidRPr="00FB3E27" w:rsidRDefault="00FB3E27" w:rsidP="00FB3E27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10.4.Засновник, суд або орган, що прийняв рішення про припинення Підприємства, зобов’язані негайно письмово повідомити про це орган, що здійснює державну реєстрацію.</w:t>
      </w:r>
    </w:p>
    <w:p w:rsidR="00FB3E27" w:rsidRPr="00FB3E27" w:rsidRDefault="00FB3E27" w:rsidP="00FB3E27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10.5. Засновник, суд або орган, що прийняв рішення про припинення Підприємства, призначають за погодженням з органом, який здійснює державну реєстрацію, комісію з припинення Підприємства (ліквідаційну комісію, ліквідатора тощо) та встановлюють порядок і строки припинення  Підприємства відповідно до законодавства України.</w:t>
      </w:r>
    </w:p>
    <w:p w:rsidR="00FB3E27" w:rsidRPr="00FB3E27" w:rsidRDefault="00FB3E27" w:rsidP="00FB3E27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10.6.З моменту призначення ліквідаційної комісії   юридичної особи, що припиняється, повідомлення про припинення Підприємства, порядок та строк видачі вимог кредиторів до нього. Цей строк не може становити менше двох місяців з дня  публікації повідомлення про припинення Підприємства.</w:t>
      </w:r>
    </w:p>
    <w:p w:rsidR="00FB3E27" w:rsidRPr="00FB3E27" w:rsidRDefault="00FB3E27" w:rsidP="00FB3E27">
      <w:pPr>
        <w:tabs>
          <w:tab w:val="left" w:pos="0"/>
          <w:tab w:val="left" w:pos="141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10.7. Комісія вживає всіх необхідних заходів щодо виявлення кредиторів, а також письмово повідомляє їх про припинення  Підприємства. </w:t>
      </w: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 xml:space="preserve">11. ПОРЯДОК ВНЕСЕННЯ ЗМІН ДО </w:t>
      </w:r>
    </w:p>
    <w:p w:rsidR="00FB3E27" w:rsidRPr="00FB3E27" w:rsidRDefault="00FB3E27" w:rsidP="00FB3E2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b/>
          <w:sz w:val="28"/>
          <w:szCs w:val="28"/>
          <w:lang w:val="uk-UA" w:eastAsia="ar-SA"/>
        </w:rPr>
        <w:t>УСТАНОВЧИХ ДОКУМЕНТІВ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11.1. Прийняття рішення про внесення змін та доповнень до Статуту відноситься до компетенції Засновника.</w:t>
      </w:r>
    </w:p>
    <w:p w:rsidR="00FB3E27" w:rsidRPr="00FB3E27" w:rsidRDefault="00FB3E27" w:rsidP="00FB3E27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11.2. Зміни та доповнення до Статуту вносяться шляхом викладення його в новій редакції або у вигляді окремих додатків, які повинні пройти державну реєстрацію.</w:t>
      </w:r>
    </w:p>
    <w:p w:rsidR="00FB3E27" w:rsidRPr="00FB3E27" w:rsidRDefault="00FB3E27" w:rsidP="00FB3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FB3E27" w:rsidRPr="00FB3E27" w:rsidRDefault="00FB3E27" w:rsidP="00FB3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FB3E2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Директор КП «Послуга»                               </w:t>
      </w:r>
      <w:r w:rsidR="00DD710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        ХОРТ ВЯЧЕСЛАВ ЮРІЙОВИЧ</w:t>
      </w:r>
    </w:p>
    <w:p w:rsidR="00FB3E27" w:rsidRPr="00FB3E27" w:rsidRDefault="00FB3E27" w:rsidP="00FB3E2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uk-UA" w:eastAsia="ar-SA"/>
        </w:rPr>
      </w:pPr>
    </w:p>
    <w:p w:rsidR="00FB3E27" w:rsidRPr="00FB3E27" w:rsidRDefault="00FB3E27" w:rsidP="00FB3E27">
      <w:pPr>
        <w:rPr>
          <w:lang w:val="uk-UA"/>
        </w:rPr>
      </w:pPr>
    </w:p>
    <w:p w:rsidR="00AF5B48" w:rsidRDefault="00AF5B48"/>
    <w:sectPr w:rsidR="00AF5B48" w:rsidSect="00322EF4">
      <w:headerReference w:type="default" r:id="rId8"/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85D" w:rsidRDefault="009E085D">
      <w:pPr>
        <w:spacing w:after="0" w:line="240" w:lineRule="auto"/>
      </w:pPr>
      <w:r>
        <w:separator/>
      </w:r>
    </w:p>
  </w:endnote>
  <w:endnote w:type="continuationSeparator" w:id="0">
    <w:p w:rsidR="009E085D" w:rsidRDefault="009E08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85D" w:rsidRDefault="009E085D">
      <w:pPr>
        <w:spacing w:after="0" w:line="240" w:lineRule="auto"/>
      </w:pPr>
      <w:r>
        <w:separator/>
      </w:r>
    </w:p>
  </w:footnote>
  <w:footnote w:type="continuationSeparator" w:id="0">
    <w:p w:rsidR="009E085D" w:rsidRDefault="009E08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42374983"/>
      <w:docPartObj>
        <w:docPartGallery w:val="Page Numbers (Top of Page)"/>
        <w:docPartUnique/>
      </w:docPartObj>
    </w:sdtPr>
    <w:sdtContent>
      <w:p w:rsidR="00322EF4" w:rsidRDefault="00FD2BC3">
        <w:pPr>
          <w:pStyle w:val="a3"/>
          <w:jc w:val="center"/>
        </w:pPr>
        <w:r>
          <w:fldChar w:fldCharType="begin"/>
        </w:r>
        <w:r w:rsidR="00B33F15">
          <w:instrText>PAGE   \* MERGEFORMAT</w:instrText>
        </w:r>
        <w:r>
          <w:fldChar w:fldCharType="separate"/>
        </w:r>
        <w:r w:rsidR="003A64B7">
          <w:rPr>
            <w:noProof/>
          </w:rPr>
          <w:t>9</w:t>
        </w:r>
        <w:r>
          <w:fldChar w:fldCharType="end"/>
        </w:r>
      </w:p>
    </w:sdtContent>
  </w:sdt>
  <w:p w:rsidR="00322EF4" w:rsidRDefault="003A64B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6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">
    <w:nsid w:val="00000007"/>
    <w:multiLevelType w:val="singleLevel"/>
    <w:tmpl w:val="00000007"/>
    <w:name w:val="WW8Num7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B"/>
    <w:multiLevelType w:val="multilevel"/>
    <w:tmpl w:val="0000000B"/>
    <w:name w:val="WW8Num11"/>
    <w:lvl w:ilvl="0">
      <w:start w:val="5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abstractNum w:abstractNumId="3">
    <w:nsid w:val="00000010"/>
    <w:multiLevelType w:val="multilevel"/>
    <w:tmpl w:val="00000010"/>
    <w:name w:val="WW8Num16"/>
    <w:lvl w:ilvl="0">
      <w:start w:val="3"/>
      <w:numFmt w:val="decimal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decimal"/>
      <w:lvlText w:val="%1.%2"/>
      <w:lvlJc w:val="left"/>
      <w:pPr>
        <w:tabs>
          <w:tab w:val="num" w:pos="1860"/>
        </w:tabs>
        <w:ind w:left="1860" w:hanging="420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080"/>
      </w:p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</w:lvl>
  </w:abstractNum>
  <w:num w:numId="1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3E27"/>
    <w:rsid w:val="00257CB1"/>
    <w:rsid w:val="003A64B7"/>
    <w:rsid w:val="004764F2"/>
    <w:rsid w:val="005E6CC1"/>
    <w:rsid w:val="00607094"/>
    <w:rsid w:val="00645391"/>
    <w:rsid w:val="00670D8E"/>
    <w:rsid w:val="00704801"/>
    <w:rsid w:val="009E085D"/>
    <w:rsid w:val="00AF5B48"/>
    <w:rsid w:val="00B33F15"/>
    <w:rsid w:val="00B41F4E"/>
    <w:rsid w:val="00BC60F8"/>
    <w:rsid w:val="00DD7102"/>
    <w:rsid w:val="00FA14B0"/>
    <w:rsid w:val="00FB3E27"/>
    <w:rsid w:val="00FD2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B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B3E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3E27"/>
  </w:style>
  <w:style w:type="paragraph" w:styleId="a5">
    <w:name w:val="Balloon Text"/>
    <w:basedOn w:val="a"/>
    <w:link w:val="a6"/>
    <w:uiPriority w:val="99"/>
    <w:semiHidden/>
    <w:unhideWhenUsed/>
    <w:rsid w:val="00DD71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71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662360-5196-465D-8972-A8566399D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14229</Words>
  <Characters>8111</Characters>
  <Application>Microsoft Office Word</Application>
  <DocSecurity>0</DocSecurity>
  <Lines>67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zagalniy5</cp:lastModifiedBy>
  <cp:revision>5</cp:revision>
  <cp:lastPrinted>2019-04-18T07:18:00Z</cp:lastPrinted>
  <dcterms:created xsi:type="dcterms:W3CDTF">2019-04-17T10:29:00Z</dcterms:created>
  <dcterms:modified xsi:type="dcterms:W3CDTF">2019-04-18T08:47:00Z</dcterms:modified>
</cp:coreProperties>
</file>