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8" w:rsidRDefault="00A3403C" w:rsidP="00A3403C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422108">
        <w:rPr>
          <w:sz w:val="28"/>
          <w:szCs w:val="28"/>
          <w:lang w:val="uk-UA"/>
        </w:rPr>
        <w:t>ЗАТВЕРДЖЕНО</w:t>
      </w:r>
    </w:p>
    <w:p w:rsidR="00422108" w:rsidRDefault="00422108" w:rsidP="00422108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Рішення міської ради</w:t>
      </w:r>
    </w:p>
    <w:p w:rsidR="00422108" w:rsidRDefault="00422108" w:rsidP="00422108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2F4A7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____</w:t>
      </w:r>
      <w:r w:rsidR="002F4A76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сесія</w:t>
      </w:r>
      <w:proofErr w:type="spellEnd"/>
      <w:r>
        <w:rPr>
          <w:sz w:val="28"/>
          <w:szCs w:val="28"/>
          <w:lang w:val="uk-UA"/>
        </w:rPr>
        <w:t xml:space="preserve"> 7 скликання)</w:t>
      </w:r>
    </w:p>
    <w:p w:rsidR="00422108" w:rsidRDefault="00422108" w:rsidP="00422108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____________2016 року № ____</w:t>
      </w:r>
    </w:p>
    <w:p w:rsidR="00422108" w:rsidRDefault="00422108" w:rsidP="00422108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Секретар міської ради</w:t>
      </w:r>
    </w:p>
    <w:p w:rsidR="00422108" w:rsidRDefault="00422108" w:rsidP="00422108">
      <w:pPr>
        <w:tabs>
          <w:tab w:val="left" w:pos="6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__________ А.В. ШАМРАЙ</w:t>
      </w: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32"/>
          <w:szCs w:val="32"/>
          <w:lang w:val="uk-UA"/>
        </w:rPr>
      </w:pPr>
    </w:p>
    <w:p w:rsidR="00422108" w:rsidRDefault="00422108" w:rsidP="00422108">
      <w:pPr>
        <w:pStyle w:val="1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С   Т    А   Т   У   Т</w:t>
      </w:r>
    </w:p>
    <w:p w:rsidR="00422108" w:rsidRDefault="00422108" w:rsidP="00422108">
      <w:pPr>
        <w:jc w:val="center"/>
        <w:rPr>
          <w:sz w:val="32"/>
          <w:szCs w:val="32"/>
          <w:lang w:val="uk-UA"/>
        </w:rPr>
      </w:pPr>
    </w:p>
    <w:p w:rsidR="00422108" w:rsidRDefault="00422108" w:rsidP="0042210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КОМУНАЛЬНОГО ПІДПРИЄМСТВА</w:t>
      </w:r>
    </w:p>
    <w:p w:rsidR="00422108" w:rsidRDefault="00422108" w:rsidP="0042210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«ПОСЛУГА»</w:t>
      </w:r>
    </w:p>
    <w:p w:rsidR="00422108" w:rsidRDefault="00422108" w:rsidP="0042210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ПРИЛУЦЬКОЇ МІСЬКОЇ РАДИ ЧЕРНІГІВСЬКОЇ ОБЛАСТІ</w:t>
      </w:r>
    </w:p>
    <w:p w:rsidR="00422108" w:rsidRDefault="00422108" w:rsidP="0042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Прилуки 2016р.</w:t>
      </w:r>
    </w:p>
    <w:p w:rsidR="00422108" w:rsidRDefault="00422108" w:rsidP="00422108">
      <w:pPr>
        <w:jc w:val="center"/>
        <w:rPr>
          <w:sz w:val="24"/>
          <w:szCs w:val="24"/>
          <w:lang w:val="uk-UA"/>
        </w:rPr>
      </w:pPr>
    </w:p>
    <w:p w:rsidR="00AF53CB" w:rsidRDefault="00AF53CB" w:rsidP="00422108">
      <w:pPr>
        <w:jc w:val="center"/>
        <w:rPr>
          <w:sz w:val="24"/>
          <w:szCs w:val="24"/>
          <w:lang w:val="uk-UA"/>
        </w:rPr>
      </w:pPr>
    </w:p>
    <w:p w:rsidR="00AF53CB" w:rsidRDefault="00AF53CB" w:rsidP="00422108">
      <w:pPr>
        <w:jc w:val="center"/>
        <w:rPr>
          <w:sz w:val="24"/>
          <w:szCs w:val="24"/>
          <w:lang w:val="uk-UA"/>
        </w:rPr>
      </w:pPr>
    </w:p>
    <w:p w:rsidR="00AF53CB" w:rsidRDefault="00AF53CB" w:rsidP="00422108">
      <w:pPr>
        <w:jc w:val="center"/>
        <w:rPr>
          <w:sz w:val="24"/>
          <w:szCs w:val="24"/>
          <w:lang w:val="uk-UA"/>
        </w:rPr>
      </w:pPr>
    </w:p>
    <w:p w:rsidR="00422108" w:rsidRDefault="00422108" w:rsidP="0042210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</w:p>
    <w:p w:rsidR="00422108" w:rsidRDefault="00422108" w:rsidP="00422108">
      <w:pPr>
        <w:pStyle w:val="a3"/>
        <w:ind w:left="1800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1. З</w:t>
      </w:r>
      <w:r>
        <w:rPr>
          <w:b/>
          <w:sz w:val="28"/>
          <w:szCs w:val="28"/>
          <w:lang w:val="uk-UA"/>
        </w:rPr>
        <w:t>АГАЛЬНІ ПОЛОЖЕННЯ</w:t>
      </w:r>
    </w:p>
    <w:p w:rsidR="00422108" w:rsidRDefault="00422108" w:rsidP="00422108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422108" w:rsidRDefault="00422108" w:rsidP="00422108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Засновником (Власником) підприємства та майна є територіальна громада м. Прилуки в особі Прилуцької міської ради.</w:t>
      </w:r>
    </w:p>
    <w:p w:rsidR="00422108" w:rsidRDefault="00422108" w:rsidP="00422108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підприємства: комунальне підприємство «Послуга» Прилуцької міської ради Чернігівської області.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Скорочена назва: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«Послуга» Прилуцької </w:t>
      </w:r>
      <w:proofErr w:type="spellStart"/>
      <w:r>
        <w:rPr>
          <w:sz w:val="28"/>
          <w:szCs w:val="28"/>
          <w:lang w:val="uk-UA"/>
        </w:rPr>
        <w:t>МР</w:t>
      </w:r>
      <w:proofErr w:type="spellEnd"/>
    </w:p>
    <w:p w:rsidR="00422108" w:rsidRDefault="00422108" w:rsidP="00422108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Місцезнаходження підприємства та його адреса: 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17500, Чернігівська обл., м. Прилуки, вул. Б. Носенка, буд. 7.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ТА ПРЕДМЕТ ДІЯЛЬНОСТІ ПІДПРИЄМСТВА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422108" w:rsidRDefault="00422108" w:rsidP="00422108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діяльності підприємства є: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>
        <w:rPr>
          <w:color w:val="000000" w:themeColor="text1"/>
          <w:sz w:val="28"/>
          <w:szCs w:val="28"/>
          <w:lang w:val="uk-U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422108" w:rsidRDefault="00422108" w:rsidP="00422108">
      <w:pPr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підприємства є:</w:t>
      </w:r>
    </w:p>
    <w:p w:rsidR="00422108" w:rsidRDefault="00422108" w:rsidP="0042210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вуличного сміття;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завантаження вуличного сміття;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завантаження вуличного сміття, ПСС, снігу, будівельних матеріалів, розчистка ливневих </w:t>
      </w:r>
      <w:proofErr w:type="spellStart"/>
      <w:r>
        <w:rPr>
          <w:sz w:val="28"/>
          <w:szCs w:val="28"/>
          <w:lang w:val="uk-UA"/>
        </w:rPr>
        <w:t>каналізацій</w:t>
      </w:r>
      <w:proofErr w:type="spellEnd"/>
      <w:r>
        <w:rPr>
          <w:sz w:val="28"/>
          <w:szCs w:val="28"/>
          <w:lang w:val="uk-UA"/>
        </w:rPr>
        <w:t xml:space="preserve"> екскаватором;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захоронення вуличного сміття;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посипання піщано-сольовою сумішшю (ПСС) вулиць міста;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розчистка вулиць міста від снігу, сміття;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з експлуатаційного утримання вулиць і доріг міста;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розчистка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міста вручну;</w:t>
      </w:r>
    </w:p>
    <w:p w:rsidR="00422108" w:rsidRDefault="00422108" w:rsidP="00422108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відлов бродячих тварин;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транспорту по відлову бродячих тварин;підмітання  вулиць міста (Т-25, МДК-4333);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вулиць міста (МДК-4333), газонів, клумб;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поливання солоною водою вулиць міста;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ремонтно-будівельні роботи (ремонт </w:t>
      </w:r>
      <w:proofErr w:type="spellStart"/>
      <w:r>
        <w:rPr>
          <w:sz w:val="28"/>
          <w:szCs w:val="28"/>
          <w:lang w:val="uk-UA"/>
        </w:rPr>
        <w:t>автозупинок</w:t>
      </w:r>
      <w:proofErr w:type="spellEnd"/>
      <w:r>
        <w:rPr>
          <w:sz w:val="28"/>
          <w:szCs w:val="28"/>
          <w:lang w:val="uk-UA"/>
        </w:rPr>
        <w:t xml:space="preserve">, мостів, лав в парку). 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підготовка території міста для проведення свят (прибирання 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матеріалів);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ручне прибирання вулиць міста (двірники);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послуга по вивозу сміття з кладовищ;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води на цвинтар;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заміна решіток </w:t>
      </w:r>
      <w:proofErr w:type="spellStart"/>
      <w:r>
        <w:rPr>
          <w:sz w:val="28"/>
          <w:szCs w:val="28"/>
          <w:lang w:val="uk-UA"/>
        </w:rPr>
        <w:t>ливневої</w:t>
      </w:r>
      <w:proofErr w:type="spellEnd"/>
      <w:r>
        <w:rPr>
          <w:sz w:val="28"/>
          <w:szCs w:val="28"/>
          <w:lang w:val="uk-UA"/>
        </w:rPr>
        <w:t xml:space="preserve"> каналізації та ремонт </w:t>
      </w:r>
      <w:proofErr w:type="spellStart"/>
      <w:r>
        <w:rPr>
          <w:sz w:val="28"/>
          <w:szCs w:val="28"/>
          <w:lang w:val="uk-UA"/>
        </w:rPr>
        <w:t>ливнево-приймальних</w:t>
      </w:r>
      <w:proofErr w:type="spellEnd"/>
      <w:r>
        <w:rPr>
          <w:sz w:val="28"/>
          <w:szCs w:val="28"/>
          <w:lang w:val="uk-UA"/>
        </w:rPr>
        <w:t xml:space="preserve"> колодязів;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грейдування</w:t>
      </w:r>
      <w:proofErr w:type="spellEnd"/>
      <w:r>
        <w:rPr>
          <w:sz w:val="28"/>
          <w:szCs w:val="28"/>
          <w:lang w:val="uk-UA"/>
        </w:rPr>
        <w:t xml:space="preserve"> вулиць міста;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розмітка доріг, встановлення та поновлення дорожніх знаків, елементів примусового зниження швидкості;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відкачка талих та дощових вод;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по утриманню міського пляжу;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завезення землі в місця підтоплення;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ПСС до автобусних зупинок, перехресть, перевезення снігу, будівельних матеріалів;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розвантаження ПСС вручну;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утримання приймального пункту ТПВ;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ямковий ремонт асфальтного покриття доріг, тротуарів;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контейнерів;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контейнерних майданчиків та їх благоустрій;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пунктів по прийому  твердих побутових відходів;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стихійних звалищ в межах міста та за межами санітарної зони міста;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будівництво </w:t>
      </w:r>
      <w:proofErr w:type="spellStart"/>
      <w:r>
        <w:rPr>
          <w:sz w:val="28"/>
          <w:szCs w:val="28"/>
          <w:lang w:val="uk-UA"/>
        </w:rPr>
        <w:t>біотермічних</w:t>
      </w:r>
      <w:proofErr w:type="spellEnd"/>
      <w:r>
        <w:rPr>
          <w:sz w:val="28"/>
          <w:szCs w:val="28"/>
          <w:lang w:val="uk-UA"/>
        </w:rPr>
        <w:t xml:space="preserve"> ям;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по підтриманню в належному стані малих архітектурних форм;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по ліквідації наслідків надзвичайних (стихійних) ситуацій.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ішеннями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Прилуцької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та/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її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виконавчого</w:t>
      </w:r>
      <w:proofErr w:type="spellEnd"/>
      <w:r>
        <w:rPr>
          <w:sz w:val="28"/>
          <w:szCs w:val="28"/>
          <w:shd w:val="clear" w:color="auto" w:fill="FFFFFF"/>
        </w:rPr>
        <w:t xml:space="preserve"> органу на </w:t>
      </w:r>
      <w:proofErr w:type="spellStart"/>
      <w:r>
        <w:rPr>
          <w:sz w:val="28"/>
          <w:szCs w:val="28"/>
          <w:shd w:val="clear" w:color="auto" w:fill="FFFFFF"/>
        </w:rPr>
        <w:t>Підприємство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може</w:t>
      </w:r>
      <w:proofErr w:type="spellEnd"/>
      <w:r>
        <w:rPr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sz w:val="28"/>
          <w:szCs w:val="28"/>
          <w:shd w:val="clear" w:color="auto" w:fill="FFFFFF"/>
        </w:rPr>
        <w:t>покладено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додаткових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завдань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видів</w:t>
      </w:r>
      <w:proofErr w:type="spellEnd"/>
      <w:r>
        <w:rPr>
          <w:sz w:val="28"/>
          <w:szCs w:val="28"/>
          <w:shd w:val="clear" w:color="auto" w:fill="FFFFFF"/>
        </w:rPr>
        <w:t xml:space="preserve"> роб</w:t>
      </w:r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</w:rPr>
        <w:t>т (</w:t>
      </w:r>
      <w:proofErr w:type="spellStart"/>
      <w:r>
        <w:rPr>
          <w:sz w:val="28"/>
          <w:szCs w:val="28"/>
          <w:shd w:val="clear" w:color="auto" w:fill="FFFFFF"/>
        </w:rPr>
        <w:t>послуг</w:t>
      </w:r>
      <w:proofErr w:type="spellEnd"/>
      <w:r>
        <w:rPr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sz w:val="28"/>
          <w:szCs w:val="28"/>
          <w:shd w:val="clear" w:color="auto" w:fill="FFFFFF"/>
        </w:rPr>
        <w:t>направлених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удосконалення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системи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поводження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відходами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місті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Прилуки.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послуги: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F53CB" w:rsidRDefault="00AF53CB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422108" w:rsidRDefault="00422108" w:rsidP="00422108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</w:p>
    <w:p w:rsidR="00422108" w:rsidRDefault="00422108" w:rsidP="00422108">
      <w:pPr>
        <w:tabs>
          <w:tab w:val="left" w:pos="0"/>
        </w:tabs>
        <w:ind w:firstLine="72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4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Збирання безпечних відходів;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Оброблення та видалення безпечних відходів;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Відновлення відсортованих відходів;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Зібрання та транспортування побутових відходів до місця утилізації;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Інша діяльність щодо поводження з відходами;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Інші види діяльності з прибирання;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Вивезення, переробка побутових відходів;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Збір несортованих ТПВ і прирівняних до них промислових;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Роздільний збір ТПВ і прирівняних до них промислових;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Сортування ТПВ і прирівняних до них промислових;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Пресування і пакування відсортованих ТПВ;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Реалізація відсортованих спресованих і спакованих ТПВ як вторинної сировини.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Реалізація</w:t>
      </w:r>
      <w:proofErr w:type="spellEnd"/>
      <w:r>
        <w:rPr>
          <w:sz w:val="28"/>
          <w:szCs w:val="28"/>
          <w:shd w:val="clear" w:color="auto" w:fill="FFFFFF"/>
        </w:rPr>
        <w:t xml:space="preserve"> комплексу </w:t>
      </w:r>
      <w:proofErr w:type="spellStart"/>
      <w:r>
        <w:rPr>
          <w:sz w:val="28"/>
          <w:szCs w:val="28"/>
          <w:shd w:val="clear" w:color="auto" w:fill="FFFFFF"/>
        </w:rPr>
        <w:t>дій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щодо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поводження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будівельними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негабаритними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відходами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утворюються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території</w:t>
      </w:r>
      <w:proofErr w:type="spellEnd"/>
      <w:r>
        <w:rPr>
          <w:sz w:val="28"/>
          <w:szCs w:val="28"/>
          <w:shd w:val="clear" w:color="auto" w:fill="FFFFFF"/>
        </w:rPr>
        <w:t xml:space="preserve"> м. </w:t>
      </w:r>
      <w:r>
        <w:rPr>
          <w:sz w:val="28"/>
          <w:szCs w:val="28"/>
          <w:shd w:val="clear" w:color="auto" w:fill="FFFFFF"/>
          <w:lang w:val="uk-UA"/>
        </w:rPr>
        <w:t>Прилуки</w:t>
      </w:r>
      <w:r>
        <w:rPr>
          <w:sz w:val="28"/>
          <w:szCs w:val="28"/>
          <w:shd w:val="clear" w:color="auto" w:fill="FFFFFF"/>
        </w:rPr>
        <w:t>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Експлуатація об'єктів поводження з відходами;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Контроль та </w:t>
      </w:r>
      <w:proofErr w:type="spellStart"/>
      <w:r>
        <w:rPr>
          <w:sz w:val="28"/>
          <w:szCs w:val="28"/>
          <w:shd w:val="clear" w:color="auto" w:fill="FFFFFF"/>
        </w:rPr>
        <w:t>координація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робіт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вивезенням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захороненням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будівельних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негабаритних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відході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на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полігон</w:t>
      </w:r>
      <w:proofErr w:type="spellEnd"/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</w:rPr>
        <w:t>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Збирання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приймання</w:t>
      </w:r>
      <w:proofErr w:type="spellEnd"/>
      <w:r>
        <w:rPr>
          <w:sz w:val="28"/>
          <w:szCs w:val="28"/>
          <w:shd w:val="clear" w:color="auto" w:fill="FFFFFF"/>
        </w:rPr>
        <w:t xml:space="preserve">), </w:t>
      </w:r>
      <w:proofErr w:type="spellStart"/>
      <w:r>
        <w:rPr>
          <w:sz w:val="28"/>
          <w:szCs w:val="28"/>
          <w:shd w:val="clear" w:color="auto" w:fill="FFFFFF"/>
        </w:rPr>
        <w:t>оброблення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перероблення</w:t>
      </w:r>
      <w:proofErr w:type="spellEnd"/>
      <w:r>
        <w:rPr>
          <w:sz w:val="28"/>
          <w:szCs w:val="28"/>
          <w:shd w:val="clear" w:color="auto" w:fill="FFFFFF"/>
        </w:rPr>
        <w:t xml:space="preserve">) та </w:t>
      </w:r>
      <w:proofErr w:type="spellStart"/>
      <w:r>
        <w:rPr>
          <w:sz w:val="28"/>
          <w:szCs w:val="28"/>
          <w:shd w:val="clear" w:color="auto" w:fill="FFFFFF"/>
        </w:rPr>
        <w:t>реалізація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вторинної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сировини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</w:p>
    <w:p w:rsidR="00422108" w:rsidRDefault="00422108" w:rsidP="00422108">
      <w:pPr>
        <w:tabs>
          <w:tab w:val="left" w:pos="709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відходів</w:t>
      </w:r>
      <w:proofErr w:type="spellEnd"/>
      <w:r>
        <w:rPr>
          <w:sz w:val="28"/>
          <w:szCs w:val="28"/>
          <w:shd w:val="clear" w:color="auto" w:fill="FFFFFF"/>
          <w:lang w:val="uk-UA"/>
        </w:rPr>
        <w:t>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автосервісне</w:t>
      </w:r>
      <w:proofErr w:type="spellEnd"/>
      <w:r>
        <w:rPr>
          <w:sz w:val="28"/>
          <w:szCs w:val="28"/>
          <w:lang w:val="uk-UA"/>
        </w:rPr>
        <w:t xml:space="preserve"> обслуговування та ремонт автомобілів;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будівельно-монтажні та ремонтні;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малярні роботи;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розбирання та знесення будівель, споруд;земляні роботи;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та встановлення збірних конструкцій;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установлення столярних виробів;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монтаж металевих конструкцій;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перевезення автомобільним транспортом;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доріг та інших об’єктів промислового та побутового призначення;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транспортні та транспортно-експедиційні;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переробці ділових відходів промисловості;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 товарів народного споживання та продукції промислово-технічного призначення;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послуг утримання прибудинкових територій ( благоустрій, прибирання, озеленення територій);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санітарної очистки юридичним та фізичним особам;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деревообробці;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інформаційні та консультативні;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автомобільних стоянок;</w:t>
      </w:r>
    </w:p>
    <w:p w:rsidR="00422108" w:rsidRDefault="00422108" w:rsidP="00422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Оптова й роздрібна реалізація продукції власного й невласного виробництва.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Виробництво, закупівля та реалізація товарів народного споживання.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Ритуальне обслуговування населення.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Оформлення договору-замовлення на організацію та проведення поховання.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Оформлення свідоцтва про поховання.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Монтаж та демонтаж намогильної споруди при організації під поховання в існуючу могилу.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Кремація тіл померлих.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2.13. Поховання та під поховання урни з прахом померлих у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нішу, в існуючу могилу, у землю.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 Зберігання у крематорії урн з прахом померлих.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2.15. Організація відправлення труни з тілом чи урни з прахом померлого за межі України. </w:t>
      </w:r>
    </w:p>
    <w:p w:rsidR="00422108" w:rsidRDefault="00422108" w:rsidP="004221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2.16. Запаювання оцинкованої труни. 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2.17. Замощення урни з прахом померлого в </w:t>
      </w:r>
      <w:proofErr w:type="spellStart"/>
      <w:r>
        <w:rPr>
          <w:sz w:val="28"/>
          <w:szCs w:val="28"/>
          <w:lang w:val="uk-UA"/>
        </w:rPr>
        <w:t>колумбарну</w:t>
      </w:r>
      <w:proofErr w:type="spellEnd"/>
      <w:r>
        <w:rPr>
          <w:sz w:val="28"/>
          <w:szCs w:val="28"/>
          <w:lang w:val="uk-UA"/>
        </w:rPr>
        <w:t xml:space="preserve"> нішу.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2.20. Виконання робіт по утриманню зелених насаджень та догляду за ними.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2.21. Зрізка сухостійних дерев.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2.22. Догляд за газонами та зеленими зонами.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2.23. Посадка дерев кущів.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2.24. </w:t>
      </w:r>
      <w:proofErr w:type="spellStart"/>
      <w:r>
        <w:rPr>
          <w:sz w:val="28"/>
          <w:szCs w:val="28"/>
          <w:lang w:val="uk-UA"/>
        </w:rPr>
        <w:t>Формовочна</w:t>
      </w:r>
      <w:proofErr w:type="spellEnd"/>
      <w:r>
        <w:rPr>
          <w:sz w:val="28"/>
          <w:szCs w:val="28"/>
          <w:lang w:val="uk-UA"/>
        </w:rPr>
        <w:t xml:space="preserve"> обрізка та розрідження кущів і крони дерев.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2.25. Посів трави.</w:t>
      </w:r>
    </w:p>
    <w:p w:rsidR="00AF53CB" w:rsidRDefault="00AF53CB" w:rsidP="00422108">
      <w:pPr>
        <w:jc w:val="both"/>
        <w:rPr>
          <w:sz w:val="28"/>
          <w:szCs w:val="28"/>
          <w:lang w:val="uk-UA"/>
        </w:rPr>
      </w:pPr>
    </w:p>
    <w:p w:rsidR="00AF53CB" w:rsidRDefault="00AF53CB" w:rsidP="00422108">
      <w:pPr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2.26. Корчування пнів.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2.27. Охорона зелених насаджень від шкідників та хвороб.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2.28. Полив вулиць, тротуарів та зелених насаджень.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2.29. Будівництво доріг.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2.30. Послуги в галузі реклами.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2.31. Організація відпочинку та розваг, в тому числі, організація та проведення ярмарок.</w:t>
      </w:r>
    </w:p>
    <w:p w:rsidR="00422108" w:rsidRDefault="00422108" w:rsidP="004221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2.32.Інші види діяльності: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впровадження  технічних рішень по охороні природного середовища та техніці безпеки.</w:t>
      </w:r>
    </w:p>
    <w:p w:rsidR="00422108" w:rsidRDefault="00422108" w:rsidP="00422108">
      <w:pPr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numPr>
          <w:ilvl w:val="0"/>
          <w:numId w:val="3"/>
        </w:num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ЮРИДИЧНИЙ СТАТУС ПІДПРИЄМСТВА</w:t>
      </w:r>
    </w:p>
    <w:p w:rsidR="00422108" w:rsidRDefault="00422108" w:rsidP="00422108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422108" w:rsidRDefault="00422108" w:rsidP="00422108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422108" w:rsidRDefault="00422108" w:rsidP="004221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користується послугами кредитно-фінансових установ з дозволу Власника.</w:t>
      </w:r>
    </w:p>
    <w:p w:rsidR="00422108" w:rsidRDefault="00422108" w:rsidP="00422108">
      <w:pPr>
        <w:tabs>
          <w:tab w:val="left" w:pos="22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УПРАВЛІННЯ ПІДРИЄМСТВОМ</w:t>
      </w:r>
    </w:p>
    <w:p w:rsidR="00422108" w:rsidRDefault="00422108" w:rsidP="00422108">
      <w:pPr>
        <w:numPr>
          <w:ilvl w:val="1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422108" w:rsidRDefault="00422108" w:rsidP="00422108">
      <w:pPr>
        <w:numPr>
          <w:ilvl w:val="1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422108" w:rsidRDefault="00422108" w:rsidP="00422108">
      <w:pPr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ind w:left="720"/>
        <w:jc w:val="both"/>
        <w:rPr>
          <w:sz w:val="28"/>
          <w:szCs w:val="28"/>
          <w:lang w:val="uk-UA"/>
        </w:rPr>
      </w:pPr>
    </w:p>
    <w:p w:rsidR="00AF53CB" w:rsidRDefault="00AF53CB" w:rsidP="00422108">
      <w:pPr>
        <w:ind w:left="720"/>
        <w:jc w:val="both"/>
        <w:rPr>
          <w:sz w:val="28"/>
          <w:szCs w:val="28"/>
          <w:lang w:val="uk-UA"/>
        </w:rPr>
      </w:pPr>
    </w:p>
    <w:p w:rsidR="00AF53CB" w:rsidRDefault="00AF53CB" w:rsidP="00422108">
      <w:pPr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</w:p>
    <w:p w:rsidR="00422108" w:rsidRDefault="00422108" w:rsidP="00422108">
      <w:pPr>
        <w:numPr>
          <w:ilvl w:val="1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працівників, видає накази, дає вказівки, виконання яких є обов’язковими для всіх працівників.</w:t>
      </w:r>
    </w:p>
    <w:p w:rsidR="00422108" w:rsidRDefault="00422108" w:rsidP="00422108">
      <w:pPr>
        <w:numPr>
          <w:ilvl w:val="1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самостійно вирішує питання діяльності підприємства.</w:t>
      </w:r>
    </w:p>
    <w:p w:rsidR="00422108" w:rsidRDefault="00422108" w:rsidP="00422108">
      <w:pPr>
        <w:numPr>
          <w:ilvl w:val="1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422108" w:rsidRDefault="00422108" w:rsidP="00422108">
      <w:pPr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numPr>
          <w:ilvl w:val="0"/>
          <w:numId w:val="5"/>
        </w:num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МАЙНО ТА СТАТУТНИЙ КАПІТАЛ ПІДПРИЄМСТВА</w:t>
      </w:r>
    </w:p>
    <w:p w:rsidR="00422108" w:rsidRDefault="00422108" w:rsidP="00422108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 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422108" w:rsidRDefault="00422108" w:rsidP="0042210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 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Джерелами формування майна Підприємства є: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матеріальні і грошові внески Засновника;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та оборотні фонди, які закріплені Власником за Підприємством;</w:t>
      </w:r>
    </w:p>
    <w:p w:rsidR="00422108" w:rsidRDefault="00422108" w:rsidP="00422108">
      <w:pPr>
        <w:tabs>
          <w:tab w:val="left" w:pos="0"/>
          <w:tab w:val="left" w:pos="1276"/>
        </w:tabs>
        <w:jc w:val="right"/>
        <w:rPr>
          <w:sz w:val="28"/>
          <w:szCs w:val="28"/>
          <w:lang w:val="uk-UA"/>
        </w:rPr>
      </w:pP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одержані від реалізації продукції, робіт, послуг, а також інших видів господарської діяльності;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одержані від комерційної діяльності;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кредити банків та інших кредиторів;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вкладення та дотації з бюджетів;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майно, придбане  в інших суб’єктів господарювання, організацій та громадян в встановленому законодавством порядку;</w:t>
      </w:r>
    </w:p>
    <w:p w:rsidR="00AF53CB" w:rsidRDefault="00AF53CB" w:rsidP="00422108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  <w:tab w:val="left" w:pos="1276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безоплатні або благодійні внески пожертвування організацій підприємств громадян;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джерела, які не заборонені законодавством України.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діяльності підприємства створюється статутний капітал у розмірі 15</w:t>
      </w:r>
      <w:r w:rsidR="00E62C7A">
        <w:rPr>
          <w:sz w:val="28"/>
          <w:szCs w:val="28"/>
          <w:lang w:val="uk-UA"/>
        </w:rPr>
        <w:t>417554</w:t>
      </w:r>
      <w:r w:rsidR="00D20ADA">
        <w:rPr>
          <w:sz w:val="28"/>
          <w:szCs w:val="28"/>
          <w:lang w:val="uk-UA"/>
        </w:rPr>
        <w:t>,36</w:t>
      </w:r>
      <w:r>
        <w:rPr>
          <w:sz w:val="28"/>
          <w:szCs w:val="28"/>
          <w:lang w:val="uk-UA"/>
        </w:rPr>
        <w:t xml:space="preserve"> грн. (п’ятнадцять мільйонів </w:t>
      </w:r>
      <w:r w:rsidR="00E62C7A">
        <w:rPr>
          <w:sz w:val="28"/>
          <w:szCs w:val="28"/>
          <w:lang w:val="uk-UA"/>
        </w:rPr>
        <w:t>чотириста сімнадцять тисяч п’ятсот п’ятдесят чотири гривні</w:t>
      </w:r>
      <w:r>
        <w:rPr>
          <w:sz w:val="28"/>
          <w:szCs w:val="28"/>
          <w:lang w:val="uk-UA"/>
        </w:rPr>
        <w:t xml:space="preserve">  36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майновими правами (в тому числі і право на інтелектуальну власність), грошові кошти в національній та іноземній валюті.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 перед державним бюджетом, пенсійним та іншими фондами Підприємство здійснює самостійно.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прибутку, що залишається у розпорядженні Підприємства, можуть формуватись фонди: резервний фонд, фонд розвитку, фонд преміювання, страховий фонд та інші.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має право на одержання дотацій на покриття витрат пов’язаних з соціальним замовленням Засновника.</w:t>
      </w:r>
    </w:p>
    <w:p w:rsidR="00422108" w:rsidRDefault="00422108" w:rsidP="00422108">
      <w:pPr>
        <w:numPr>
          <w:ilvl w:val="1"/>
          <w:numId w:val="6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 не відповідає за зобов’язаннями підприємства, а підприємство не відповідає за зобов’язаннями Власника.</w:t>
      </w:r>
    </w:p>
    <w:p w:rsidR="00422108" w:rsidRDefault="00422108" w:rsidP="00422108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ТРУДОВИЙ КОЛЕКТИВ</w:t>
      </w:r>
    </w:p>
    <w:p w:rsidR="00422108" w:rsidRDefault="00422108" w:rsidP="00422108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422108" w:rsidRDefault="00422108" w:rsidP="00422108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підприємства гарантується соціальний захист у відповідності до чинного законодавства України.</w:t>
      </w:r>
    </w:p>
    <w:p w:rsidR="00422108" w:rsidRDefault="00422108" w:rsidP="00422108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Повноваження трудового колективу реалізується загальними зборами трудового колективу підприємства.</w:t>
      </w:r>
    </w:p>
    <w:p w:rsidR="00422108" w:rsidRDefault="00422108" w:rsidP="00422108">
      <w:pPr>
        <w:numPr>
          <w:ilvl w:val="1"/>
          <w:numId w:val="8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загальних зборах трудового колективу розглядаються питання: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6.4.1. Проект колективного договору, звіт про його виконання обома сторонами;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6.4.2. Самоврядування трудового колективу та інші питання, віднесені законодавством до компетенції трудового колективу;</w:t>
      </w:r>
    </w:p>
    <w:p w:rsidR="00422108" w:rsidRDefault="00422108" w:rsidP="00422108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приймають рішення більшістю в 2/3 голосів працівників, що приймають участь у загальних зборах;</w:t>
      </w:r>
    </w:p>
    <w:p w:rsidR="00422108" w:rsidRDefault="00422108" w:rsidP="00422108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</w:p>
    <w:p w:rsidR="00422108" w:rsidRDefault="00422108" w:rsidP="00422108">
      <w:pPr>
        <w:numPr>
          <w:ilvl w:val="2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422108" w:rsidRDefault="00422108" w:rsidP="00422108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ОБЛІК ТА ЗВІТНІСТЬ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щорічно подає Засновнику звіт про результати своєї діяльності за минулий рік у встановлений строк.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не передбачені державною статистичною звітністю Підприємство надає згідно чинного законодавства.</w:t>
      </w:r>
    </w:p>
    <w:p w:rsidR="00422108" w:rsidRDefault="00422108" w:rsidP="00422108">
      <w:pPr>
        <w:numPr>
          <w:ilvl w:val="1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422108" w:rsidRDefault="00422108" w:rsidP="00422108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ВІДПОВІДАЛЬНІСТЬ ПІДПРИЄМСТВА</w:t>
      </w:r>
    </w:p>
    <w:p w:rsidR="00422108" w:rsidRDefault="00422108" w:rsidP="00422108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422108" w:rsidRDefault="00422108" w:rsidP="00422108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</w:t>
      </w:r>
    </w:p>
    <w:p w:rsidR="00422108" w:rsidRDefault="00422108" w:rsidP="00422108">
      <w:pPr>
        <w:numPr>
          <w:ilvl w:val="1"/>
          <w:numId w:val="1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зобов’язане охороняти навколишнє середовище від забруднення та інших шкідливих впливів.</w:t>
      </w:r>
    </w:p>
    <w:p w:rsidR="00422108" w:rsidRDefault="00422108" w:rsidP="00422108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ВІДНОСИНИ ПІДПРИЄМСТВА З ОРГАНАМИ</w:t>
      </w:r>
    </w:p>
    <w:p w:rsidR="00422108" w:rsidRDefault="00422108" w:rsidP="00422108">
      <w:pPr>
        <w:tabs>
          <w:tab w:val="left" w:pos="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ДЕРАВЖНОГО УПРАВЛІННЯ ТА МІСЦЕВОГО САМОВРЯДУВАННЯ</w:t>
      </w:r>
    </w:p>
    <w:p w:rsidR="00422108" w:rsidRDefault="00422108" w:rsidP="00422108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422108" w:rsidRDefault="00422108" w:rsidP="00422108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422108" w:rsidRDefault="00422108" w:rsidP="00422108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окремими сторонами діяльності підприємства здійснюють:</w:t>
      </w:r>
    </w:p>
    <w:p w:rsidR="00422108" w:rsidRDefault="00422108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AF53CB" w:rsidRDefault="00AF53CB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</w:p>
    <w:p w:rsidR="00422108" w:rsidRDefault="00422108" w:rsidP="00422108">
      <w:pPr>
        <w:tabs>
          <w:tab w:val="left" w:pos="0"/>
        </w:tabs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422108" w:rsidRDefault="00422108" w:rsidP="00422108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ці вимоги виходять за межі повноважень  цих органів підприємство має право їх не виконувати.</w:t>
      </w:r>
    </w:p>
    <w:p w:rsidR="00422108" w:rsidRDefault="00422108" w:rsidP="00422108">
      <w:pPr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422108" w:rsidRDefault="00422108" w:rsidP="00422108">
      <w:pPr>
        <w:numPr>
          <w:ilvl w:val="0"/>
          <w:numId w:val="13"/>
        </w:numPr>
        <w:tabs>
          <w:tab w:val="left" w:pos="426"/>
        </w:tabs>
        <w:ind w:left="-36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ПІДПРИЄМСТВА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реорганізації Підприємства вся сукупність його прав і обов’язків переходить до правонаступника.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може бути ліквідовано: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Засновника;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суду або господарського суду;</w:t>
      </w:r>
    </w:p>
    <w:p w:rsidR="00422108" w:rsidRDefault="00422108" w:rsidP="00422108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інших  підстав, передбачених чинним законодавством України.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422108" w:rsidRDefault="00422108" w:rsidP="00422108">
      <w:pPr>
        <w:numPr>
          <w:ilvl w:val="1"/>
          <w:numId w:val="14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422108" w:rsidRDefault="00422108" w:rsidP="0042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ПОРЯДОК ВНЕСЕННЯ ЗМІН ДО </w:t>
      </w:r>
    </w:p>
    <w:p w:rsidR="00422108" w:rsidRDefault="00422108" w:rsidP="004221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УСТАНОВЧИХ ДОКУМЕНТІВ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 Прийняття рішення про внесення змін та доповнень до Статуту відноситься до компетенції Засновника.</w:t>
      </w:r>
    </w:p>
    <w:p w:rsidR="00422108" w:rsidRDefault="00422108" w:rsidP="0042210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E71F97" w:rsidRPr="00422108" w:rsidRDefault="00E71F97">
      <w:pPr>
        <w:rPr>
          <w:lang w:val="uk-UA"/>
        </w:rPr>
      </w:pPr>
    </w:p>
    <w:sectPr w:rsidR="00E71F97" w:rsidRPr="00422108" w:rsidSect="004221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2280"/>
        </w:tabs>
        <w:ind w:left="2280" w:hanging="660"/>
      </w:p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540"/>
      </w:p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8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D"/>
    <w:multiLevelType w:val="multilevel"/>
    <w:tmpl w:val="47D4F81C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2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0000000F"/>
    <w:multiLevelType w:val="multilevel"/>
    <w:tmpl w:val="0000000F"/>
    <w:name w:val="WW8Num15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3">
    <w:nsid w:val="68DA300B"/>
    <w:multiLevelType w:val="multilevel"/>
    <w:tmpl w:val="A8B46E30"/>
    <w:lvl w:ilvl="0">
      <w:start w:val="5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990" w:hanging="39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</w:num>
  <w:num w:numId="14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08"/>
    <w:rsid w:val="001A64DD"/>
    <w:rsid w:val="002F4A76"/>
    <w:rsid w:val="00422108"/>
    <w:rsid w:val="00A3403C"/>
    <w:rsid w:val="00AF53CB"/>
    <w:rsid w:val="00D20ADA"/>
    <w:rsid w:val="00E62C7A"/>
    <w:rsid w:val="00E7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2108"/>
    <w:pPr>
      <w:keepNext/>
      <w:tabs>
        <w:tab w:val="num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10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42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3201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2016-08-09T13:26:00Z</dcterms:created>
  <dcterms:modified xsi:type="dcterms:W3CDTF">2016-11-01T08:44:00Z</dcterms:modified>
</cp:coreProperties>
</file>