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66400D">
        <w:rPr>
          <w:sz w:val="28"/>
          <w:szCs w:val="28"/>
        </w:rPr>
        <w:t xml:space="preserve"> сесія сьомого скликання)</w:t>
      </w:r>
    </w:p>
    <w:p w:rsidR="0066400D" w:rsidRPr="00EB584D" w:rsidRDefault="00623954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66400D" w:rsidRPr="0066400D" w:rsidRDefault="0066400D">
      <w:pPr>
        <w:rPr>
          <w:sz w:val="28"/>
          <w:szCs w:val="28"/>
        </w:rPr>
      </w:pPr>
      <w:r w:rsidRPr="0066400D">
        <w:rPr>
          <w:sz w:val="28"/>
          <w:szCs w:val="28"/>
        </w:rPr>
        <w:t>Про облік дітей шкільного віку та учнів</w:t>
      </w:r>
    </w:p>
    <w:p w:rsidR="0066400D" w:rsidRDefault="0066400D"/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F768F8">
        <w:rPr>
          <w:sz w:val="28"/>
          <w:szCs w:val="28"/>
        </w:rPr>
        <w:t xml:space="preserve"> статті 25, підпункту 4 пункту «б» ст. 32 Закону України «Про місцеве самоврядування в Україні»,  пункту 2 статті 66 Закону України  «Про освіту», </w:t>
      </w:r>
      <w:r>
        <w:rPr>
          <w:sz w:val="28"/>
          <w:szCs w:val="28"/>
        </w:rPr>
        <w:t xml:space="preserve"> Порядку ведення обліку дітей шкільного віку та учнів, затвердженого постановою Кабінету Міністрів України від 13.09.2017 року №684, з метою забезпечення здобуття загальної середньої освіти усіма дітьми шкільного віку, які проживають на території   міста Прилуки, міська рада </w:t>
      </w: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B405B7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Уповноважити управління освіти Прилуцької міської ради </w:t>
      </w:r>
      <w:r w:rsidR="00D05D05">
        <w:rPr>
          <w:sz w:val="28"/>
          <w:szCs w:val="28"/>
        </w:rPr>
        <w:t>(ВОВК С.М.) вести облік дітей шкільного віку та учнів, які проживають чи перебувають на території міста Прилуки шляхом створення та постійного оновлення реєстру даних про них.</w:t>
      </w:r>
    </w:p>
    <w:p w:rsidR="000A3BC2" w:rsidRPr="000A3BC2" w:rsidRDefault="002C6168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3BC2" w:rsidRPr="000A3BC2">
        <w:rPr>
          <w:sz w:val="28"/>
          <w:szCs w:val="28"/>
        </w:rPr>
        <w:t>ідділу адміністративних послуг</w:t>
      </w:r>
      <w:r w:rsidR="00B73F41">
        <w:rPr>
          <w:sz w:val="28"/>
          <w:szCs w:val="28"/>
        </w:rPr>
        <w:t xml:space="preserve"> Прилуцької міської ради (ГАЛІЧ </w:t>
      </w:r>
      <w:r w:rsidR="00C4671A">
        <w:rPr>
          <w:sz w:val="28"/>
          <w:szCs w:val="28"/>
        </w:rPr>
        <w:t>Ю.В</w:t>
      </w:r>
      <w:bookmarkStart w:id="0" w:name="_GoBack"/>
      <w:bookmarkEnd w:id="0"/>
      <w:r w:rsidR="000A3BC2" w:rsidRPr="000A3BC2">
        <w:rPr>
          <w:sz w:val="28"/>
          <w:szCs w:val="28"/>
        </w:rPr>
        <w:t>.), службі у справах діте</w:t>
      </w:r>
      <w:r w:rsidR="00B73F41">
        <w:rPr>
          <w:sz w:val="28"/>
          <w:szCs w:val="28"/>
        </w:rPr>
        <w:t>й Прилуцької міської ради (КУЛІЙ</w:t>
      </w:r>
      <w:r w:rsidR="000A3BC2" w:rsidRPr="000A3BC2">
        <w:rPr>
          <w:sz w:val="28"/>
          <w:szCs w:val="28"/>
        </w:rPr>
        <w:t xml:space="preserve"> Л.Г.), Прилуцькому міському центру соціальних служб для сім’ї дітей та молоді</w:t>
      </w:r>
      <w:r w:rsidR="00B73F41">
        <w:rPr>
          <w:sz w:val="28"/>
          <w:szCs w:val="28"/>
        </w:rPr>
        <w:t xml:space="preserve"> Прилуцької міської ради (КАСЬЯН </w:t>
      </w:r>
      <w:r w:rsidR="000A3BC2" w:rsidRPr="000A3BC2">
        <w:rPr>
          <w:sz w:val="28"/>
          <w:szCs w:val="28"/>
        </w:rPr>
        <w:t xml:space="preserve"> Ю.М.), Прилуцькій м</w:t>
      </w:r>
      <w:r w:rsidR="00B73F41">
        <w:rPr>
          <w:sz w:val="28"/>
          <w:szCs w:val="28"/>
        </w:rPr>
        <w:t xml:space="preserve">іській дитячій лікарні (БЛИЗНЮК </w:t>
      </w:r>
      <w:r w:rsidR="000A3BC2" w:rsidRPr="000A3BC2">
        <w:rPr>
          <w:sz w:val="28"/>
          <w:szCs w:val="28"/>
        </w:rPr>
        <w:t>Я.В.) надавати дані дітей шкільного віку для</w:t>
      </w:r>
      <w:r w:rsidR="00F768F8">
        <w:rPr>
          <w:sz w:val="28"/>
          <w:szCs w:val="28"/>
        </w:rPr>
        <w:t xml:space="preserve"> здійснення обліку відповідно до запитів управління освіти</w:t>
      </w:r>
      <w:r w:rsidR="000A3BC2" w:rsidRPr="000A3BC2">
        <w:rPr>
          <w:sz w:val="28"/>
          <w:szCs w:val="28"/>
        </w:rPr>
        <w:t>.</w:t>
      </w:r>
    </w:p>
    <w:p w:rsidR="00D05D05" w:rsidRPr="00D05D05" w:rsidRDefault="00D05D05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5D05">
        <w:rPr>
          <w:sz w:val="28"/>
          <w:szCs w:val="28"/>
        </w:rPr>
        <w:t>Закріпити територію</w:t>
      </w:r>
      <w:r w:rsidRPr="00D05D05">
        <w:rPr>
          <w:color w:val="000000"/>
          <w:sz w:val="28"/>
          <w:szCs w:val="28"/>
        </w:rPr>
        <w:t>обслуговування за закладами загальної середньої освіти, що належать до комунальної форми власності, згідно з додатком.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Контроль за виконанням рішення покласти та постійну депутатську комісію з питань освіти, медицини, молоді, культури, фізкультури, спорту та соціального захисту населення (ПРАВОСУД  О.М.).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46AE1" w:rsidRDefault="00746AE1" w:rsidP="00746AE1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sectPr w:rsidR="00746AE1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00D"/>
    <w:rsid w:val="000A3BC2"/>
    <w:rsid w:val="00240011"/>
    <w:rsid w:val="002A4D95"/>
    <w:rsid w:val="002C6168"/>
    <w:rsid w:val="00322FB3"/>
    <w:rsid w:val="005624F8"/>
    <w:rsid w:val="005F2F6F"/>
    <w:rsid w:val="00623954"/>
    <w:rsid w:val="0066400D"/>
    <w:rsid w:val="00746AE1"/>
    <w:rsid w:val="007C52F6"/>
    <w:rsid w:val="00846C40"/>
    <w:rsid w:val="00996D2E"/>
    <w:rsid w:val="009B2591"/>
    <w:rsid w:val="00B1397E"/>
    <w:rsid w:val="00B405B7"/>
    <w:rsid w:val="00B62FB6"/>
    <w:rsid w:val="00B73F41"/>
    <w:rsid w:val="00C4671A"/>
    <w:rsid w:val="00D05D05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D36A-8ABB-4A41-8C05-716F52D2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4</cp:revision>
  <cp:lastPrinted>2018-01-19T12:47:00Z</cp:lastPrinted>
  <dcterms:created xsi:type="dcterms:W3CDTF">2018-01-19T13:24:00Z</dcterms:created>
  <dcterms:modified xsi:type="dcterms:W3CDTF">2018-01-24T09:07:00Z</dcterms:modified>
</cp:coreProperties>
</file>