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jc w:val="center"/>
        <w:spacing w:after="28" w:before="28"/>
      </w:pPr>
      <w:r>
        <w:rPr>
          <w:rFonts w:eastAsia="Times New Roman"/>
        </w:rPr>
        <w:t xml:space="preserve">ДОГОВІР </w:t>
      </w:r>
      <w:r>
        <w:rPr/>
        <w:t>№___</w:t>
      </w:r>
      <w:r>
        <w:rPr>
          <w:rFonts w:eastAsia="Times New Roman"/>
        </w:rPr>
        <w:t xml:space="preserve"> </w:t>
        <w:br/>
        <w:t>про реструктуризацію заборгованості за спожитий природний газ</w:t>
      </w:r>
    </w:p>
    <w:tbl>
      <w:tblPr>
        <w:tblBorders/>
        <w:jc w:val="center"/>
      </w:tblPr>
      <w:tblGrid>
        <w:gridCol w:w="5248"/>
        <w:gridCol w:w="5248"/>
      </w:tblGrid>
      <w:tr>
        <w:trPr>
          <w:cantSplit w:val="off"/>
        </w:trPr>
        <w:tc>
          <w:tcPr>
            <w:tcBorders/>
            <w:shd w:fill="FFFFFF"/>
            <w:tcW w:type="dxa" w:w="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>м. Київ</w:t>
            </w:r>
          </w:p>
        </w:tc>
        <w:tc>
          <w:tcPr>
            <w:tcBorders/>
            <w:shd w:fill="FFFFFF"/>
            <w:tcW w:type="dxa" w:w="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right"/>
            </w:pPr>
            <w:r>
              <w:rPr/>
              <w:t>____ _____________ 20___ року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after="28" w:before="28"/>
            </w:pPr>
            <w:r>
              <w:rPr>
                <w:rFonts w:eastAsia="Times New Roman"/>
              </w:rPr>
              <w:tab/>
            </w:r>
            <w:r>
              <w:rPr>
                <w:b/>
              </w:rPr>
              <w:t>Публічне акціонерне товариство “Національна акціонерна компанія “Нафтогаз України”</w:t>
            </w:r>
            <w:r>
              <w:rPr/>
              <w:t xml:space="preserve"> в особі </w:t>
            </w:r>
            <w:r>
              <w:rPr>
                <w:i/>
                <w:b/>
              </w:rPr>
              <w:t>заступника голови правління Коновця Сергія Олександровича</w:t>
            </w:r>
            <w:r>
              <w:rPr/>
              <w:t xml:space="preserve">, що діє на підставі довіреності від 27 грудня 2018 р.№14-303 (далі - кредитор), з однієї сторони, та </w:t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rFonts w:eastAsia="Times New Roman"/>
              </w:rPr>
              <w:tab/>
            </w:r>
            <w:r>
              <w:rPr>
                <w:b/>
              </w:rPr>
              <w:t xml:space="preserve">Комунальне підприємство “Прилукитепловодопостачання” Прилуцької міської ради Чернігівської області </w:t>
            </w:r>
            <w:r>
              <w:rPr/>
              <w:t xml:space="preserve"> в особі </w:t>
            </w:r>
            <w:r>
              <w:rPr>
                <w:i/>
                <w:b/>
                <w:iCs/>
                <w:bCs/>
              </w:rPr>
              <w:t>директора Гавриша Андрія Анатолійовича</w:t>
            </w:r>
            <w:r>
              <w:rPr/>
              <w:t>, що діє на підставі Статуту</w:t>
            </w:r>
            <w:r>
              <w:rPr>
                <w:color w:val="7030A0"/>
              </w:rPr>
              <w:t xml:space="preserve"> </w:t>
            </w:r>
            <w:r>
              <w:rPr/>
              <w:t>(далі - боржник), з іншої сторони (далі - сторони), уклали договір про таке.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after="28" w:before="28"/>
            </w:pPr>
            <w:r>
              <w:rPr/>
            </w:r>
          </w:p>
        </w:tc>
      </w:tr>
    </w:tbl>
    <w:p>
      <w:pPr>
        <w:pStyle w:val="style3"/>
        <w:jc w:val="center"/>
      </w:pPr>
      <w:r>
        <w:rPr>
          <w:rFonts w:eastAsia="Times New Roman"/>
        </w:rPr>
        <w:t>Предмет договору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 xml:space="preserve">1. У порядку та на умовах, визначених договором, кредитор та боржник домовилися про реструктуризацію кредиторської заборгованості за спожитий природний газ, використаний боржником для виробництва теплової та електричної енергії, надання послуг з опалення та постачання гарячої води, що виникла у боржника перед кредитором станом на 1 липня 2016 р. та не погашена до 31 грудня 2016 р. згідно з договором купівлі-продажу (постачання) природного газу                                               </w:t>
            </w:r>
            <w:r>
              <w:rPr>
                <w:b/>
              </w:rPr>
              <w:t xml:space="preserve">від </w:t>
            </w:r>
            <w:r>
              <w:rPr>
                <w:b/>
                <w:lang w:val="ru-RU"/>
              </w:rPr>
              <w:t>28</w:t>
            </w:r>
            <w:r>
              <w:rPr>
                <w:b/>
              </w:rPr>
              <w:t xml:space="preserve"> листопада 201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 р. № 1717/14-БО-39</w:t>
            </w:r>
            <w:r>
              <w:rPr/>
              <w:t xml:space="preserve"> (далі - заборгованість), шляхом розстрочення на 60 календарних місяців без відстрочення її погашення.</w:t>
            </w:r>
          </w:p>
          <w:p>
            <w:pPr>
              <w:pStyle w:val="style24"/>
              <w:jc w:val="both"/>
            </w:pPr>
            <w:r>
              <w:rPr/>
              <w:t xml:space="preserve">2. До складу заборгованості, реструктуризація якої здійснюється згідно з договором, не включаються суми неустойки (штрафів, пені), процентів річних, інфляційних нарахувань в обсязі </w:t>
              <w:br/>
            </w:r>
            <w:r>
              <w:rPr>
                <w:b/>
              </w:rPr>
              <w:t>0 (нуль) гривень, 00 копійок</w:t>
            </w:r>
            <w:r>
              <w:rPr/>
              <w:t xml:space="preserve">, нарахованих на заборгованість, в тому числі </w:t>
            </w:r>
            <w:r>
              <w:rPr>
                <w:b/>
              </w:rPr>
              <w:t>0 (нуль) гривень, 00 копійок</w:t>
            </w:r>
            <w:r>
              <w:rPr/>
              <w:t xml:space="preserve"> підтверджені судовим рішенням.</w:t>
            </w:r>
            <w:r>
              <w:rPr>
                <w:b/>
              </w:rPr>
              <w:t> </w:t>
            </w:r>
          </w:p>
        </w:tc>
      </w:tr>
    </w:tbl>
    <w:p>
      <w:pPr>
        <w:pStyle w:val="style3"/>
        <w:jc w:val="center"/>
      </w:pPr>
      <w:r>
        <w:rPr>
          <w:rFonts w:eastAsia="Times New Roman"/>
        </w:rPr>
        <w:t>Умови та порядок реструктуризації заборгованості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 xml:space="preserve">3. Сума заборгованості, що підлягає реструктуризації відповідно до пунктів 1 і 2 договору, становить </w:t>
            </w:r>
            <w:r>
              <w:rPr>
                <w:b/>
              </w:rPr>
              <w:t>6 945 562</w:t>
            </w:r>
            <w:r>
              <w:rPr/>
              <w:t xml:space="preserve"> </w:t>
            </w:r>
            <w:r>
              <w:rPr>
                <w:b/>
              </w:rPr>
              <w:t>(шість мільйонів дев’ятсот сорок п’ять тисяч п'ятсот шістдесят дві) гривні, 18 копійок</w:t>
            </w:r>
            <w:r>
              <w:rPr/>
              <w:t>, що підтверджується актом звіряння взаєморозрахунків, який в обов'язковому порядку додається до договору та є його невід'ємною частиною.</w:t>
            </w:r>
          </w:p>
          <w:p>
            <w:pPr>
              <w:pStyle w:val="style24"/>
              <w:jc w:val="both"/>
            </w:pPr>
            <w:r>
              <w:rPr/>
              <w:t>4. Боржник зобов'язується виплатити у повному обсязі заборгованість, зазначену в пункті 3 договору, шляхом перерахування щомісяця коштів з поточного рахунка боржника на поточний рахунок кредитора рівними частинами починаючи з першого числа місяця, в якому укладено договір, відповідно до графіка погашення заборгованості згідно з додатком, який є його невід'ємною частиною, не пізніше останнього числа відповідного місяця.</w:t>
            </w:r>
          </w:p>
          <w:p>
            <w:pPr>
              <w:pStyle w:val="style24"/>
              <w:jc w:val="both"/>
            </w:pPr>
            <w:r>
              <w:rPr/>
              <w:t>5. Зобов'язання боржника із сплати чергового платежу вважаються виконаними за умови надходження на рахунок кредитора коштів у строк та сумі, що встановлені графіком погашення заборгованості на відповідний місяць.</w:t>
            </w:r>
          </w:p>
          <w:p>
            <w:pPr>
              <w:pStyle w:val="style24"/>
              <w:jc w:val="both"/>
            </w:pPr>
            <w:r>
              <w:rPr/>
              <w:t>6. У разі коли у боржника існує прострочена сума оплати щомісячних платежів за попередні місяці, кредитор зараховує кошти, що надійшли від боржника, як погашення заборгованості за простроченими платежами незалежно від зазначеного в платіжному дорученні призначення платежу.</w:t>
            </w:r>
          </w:p>
          <w:p>
            <w:pPr>
              <w:pStyle w:val="style24"/>
              <w:jc w:val="both"/>
            </w:pPr>
            <w:r>
              <w:rPr/>
              <w:t>7. Боржник має право на дострокове погашення заборгованості.</w:t>
            </w:r>
          </w:p>
          <w:p>
            <w:pPr>
              <w:pStyle w:val="style24"/>
              <w:jc w:val="both"/>
            </w:pPr>
            <w:r>
              <w:rPr/>
              <w:t xml:space="preserve">8. Боржник здійснює перерахування коштів на </w:t>
            </w:r>
            <w:r>
              <w:rPr>
                <w:b/>
              </w:rPr>
              <w:t>поточний рахунок кредитора №</w:t>
            </w:r>
            <w:r>
              <w:rPr>
                <w:b/>
                <w:szCs w:val="28"/>
              </w:rPr>
              <w:t>26008924428148</w:t>
            </w:r>
            <w:r>
              <w:rPr/>
              <w:t xml:space="preserve">, відкритий в </w:t>
            </w:r>
            <w:r>
              <w:rPr>
                <w:szCs w:val="28"/>
              </w:rPr>
              <w:t xml:space="preserve">АБ </w:t>
            </w:r>
            <w:r>
              <w:rPr/>
              <w:t>“</w:t>
            </w:r>
            <w:r>
              <w:rPr>
                <w:szCs w:val="28"/>
              </w:rPr>
              <w:t>Укргазбанк</w:t>
            </w:r>
            <w:r>
              <w:rPr/>
              <w:t xml:space="preserve">”, код банку </w:t>
            </w:r>
            <w:r>
              <w:rPr>
                <w:szCs w:val="28"/>
              </w:rPr>
              <w:t>320478</w:t>
            </w:r>
            <w:r>
              <w:rPr/>
              <w:t>, код згідно з ЄДРПОУ 20077720. У разі зміни будь-яких реквізитів відповідна сторона зобов'язана повідомити цінним листом з описом вкладення про це іншій стороні не пізніше трьох календарних днів з дати виникнення змін.</w:t>
            </w:r>
          </w:p>
          <w:p>
            <w:pPr>
              <w:pStyle w:val="style24"/>
              <w:jc w:val="both"/>
            </w:pPr>
            <w:r>
              <w:rPr/>
              <w:t>У разі зміни платіжних реквізитів кредитора боржник повинен здійснювати перерахування коштів відповідно до зобов'язань, передбачених договором, з урахуванням нових реквізитів.</w:t>
            </w:r>
          </w:p>
          <w:p>
            <w:pPr>
              <w:pStyle w:val="style24"/>
              <w:jc w:val="both"/>
            </w:pPr>
            <w:r>
              <w:rPr/>
              <w:t>Сторони погоджуються, що під час перерахування коштів боржником посилання на номер договору в призначенні платежу є обов'язковим.</w:t>
            </w:r>
          </w:p>
          <w:p>
            <w:pPr>
              <w:pStyle w:val="style24"/>
              <w:jc w:val="both"/>
            </w:pPr>
            <w:r>
              <w:rPr/>
              <w:t xml:space="preserve">Сторони погодили, що укладений договір про реструктуризацію кредиторської заборгованості за спожитий природний газ не припиняє зобов’язання боржника (не є новацією) за Договором                            від </w:t>
            </w:r>
            <w:r>
              <w:rPr>
                <w:lang w:val="ru-RU"/>
              </w:rPr>
              <w:t>28</w:t>
            </w:r>
            <w:r>
              <w:rPr/>
              <w:t xml:space="preserve"> листопада 201</w:t>
            </w:r>
            <w:r>
              <w:rPr>
                <w:lang w:val="ru-RU"/>
              </w:rPr>
              <w:t>3</w:t>
            </w:r>
            <w:r>
              <w:rPr/>
              <w:t xml:space="preserve"> р. № 1717/14-БО-39.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  <w:t xml:space="preserve">9. Реструктуризація заборгованості боржника здійснюється </w:t>
            </w:r>
            <w:r>
              <w:rPr>
                <w:b/>
              </w:rPr>
              <w:t>за погодженням з</w:t>
            </w:r>
            <w:r>
              <w:rPr>
                <w:i/>
                <w:b/>
              </w:rPr>
              <w:t xml:space="preserve"> </w:t>
              <w:br/>
            </w:r>
            <w:r>
              <w:rPr>
                <w:sz w:val="24"/>
                <w:i w:val="off"/>
                <w:b/>
                <w:szCs w:val="24"/>
                <w:iCs w:val="off"/>
                <w:bCs/>
              </w:rPr>
              <w:t xml:space="preserve">Прилуцькою міською радою, </w:t>
            </w:r>
            <w:r>
              <w:rPr/>
              <w:t>що діє на підставі Закону України “Про місцеве самоврядування в Україні”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  <w:t>та рішення про виконання зобов’язань боржника</w:t>
            </w:r>
            <w:r>
              <w:rPr>
                <w:sz w:val="28"/>
                <w:szCs w:val="28"/>
              </w:rPr>
              <w:t xml:space="preserve"> ___________________________________.</w:t>
            </w:r>
          </w:p>
          <w:p>
            <w:pPr>
              <w:pStyle w:val="style24"/>
              <w:jc w:val="center"/>
              <w:spacing w:after="28" w:before="28"/>
            </w:pPr>
            <w:r>
              <w:rPr>
                <w:sz w:val="20"/>
                <w:szCs w:val="20"/>
              </w:rPr>
              <w:t>(найменування документа та його реквізити)</w:t>
            </w:r>
          </w:p>
          <w:p>
            <w:pPr>
              <w:pStyle w:val="style24"/>
              <w:jc w:val="both"/>
            </w:pPr>
            <w:r>
              <w:rPr/>
              <w:t>10. Орган, що погоджує договір (далі - гарант), гарантує виконання боржником зобов'язань за договором на суму заборгованості, що підлягає реструктуризації (крім суми заборгованості з різниці в тарифах, погашення якої здійснюється за рахунок видатків державного бюджету).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  <w:t xml:space="preserve">11. Відповідальність гаранта перед кредитором обмежується сумою заборгованості (крім суми заборгованості з різниці в тарифах, погашення якої здійснюється за рахунок видатків державного бюджету), яка становить </w:t>
            </w:r>
            <w:r>
              <w:rPr>
                <w:b/>
                <w:bCs/>
              </w:rPr>
              <w:t>3 153 365 (три мільйони сто п'ятдесят три тисячі триста шістдесят п'ять )</w:t>
            </w:r>
            <w:r>
              <w:rPr>
                <w:b/>
              </w:rPr>
              <w:t xml:space="preserve"> гривень, 11 копійок</w:t>
            </w:r>
            <w:r>
              <w:rPr/>
              <w:t>.</w:t>
            </w:r>
          </w:p>
        </w:tc>
      </w:tr>
    </w:tbl>
    <w:p>
      <w:pPr>
        <w:pStyle w:val="style0"/>
      </w:pPr>
      <w:r>
        <w:rPr/>
      </w:r>
    </w:p>
    <w:p>
      <w:pPr>
        <w:pStyle w:val="style3"/>
        <w:jc w:val="center"/>
      </w:pPr>
      <w:r>
        <w:rPr>
          <w:rFonts w:eastAsia="Times New Roman"/>
        </w:rPr>
        <w:t>Відповідальність сторін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>12. За повне або часткове нездійснення платежів згідно з графіком погашення заборгованості у розмірі, що дорівнює сумі тримісячних платежів, кредитор має право достроково розірвати договір в односторонньому порядку, здійснювати заходи щодо дострокового стягнення непогашеної суми заборгованості згідно з договором, нараховувати на непогашену суму заборгованості неустойку (штраф, пеню), проценти річних, інфляційні нарахування.</w:t>
            </w:r>
          </w:p>
          <w:p>
            <w:pPr>
              <w:pStyle w:val="style24"/>
              <w:jc w:val="both"/>
            </w:pPr>
            <w:r>
              <w:rPr/>
              <w:t>12.1. Розірвання договору реструктуризації здійснюється шляхом направлення письмового повідомлення боржнику цінним листом з описом вкладення засобами поштового зв’язку на адресу боржника, зазначену в даному Договорі.</w:t>
            </w:r>
          </w:p>
          <w:p>
            <w:pPr>
              <w:pStyle w:val="style24"/>
              <w:jc w:val="both"/>
            </w:pPr>
            <w:r>
              <w:rPr/>
              <w:t>12.2. Датою розірвання вказаного Договору вважається дата відправлення письмового повідомлення про його  розірвання в порядку, визначеному підпунктом 12.1 пункту 12 цього Договору.</w:t>
            </w:r>
          </w:p>
          <w:p>
            <w:pPr>
              <w:pStyle w:val="style24"/>
              <w:jc w:val="both"/>
            </w:pPr>
            <w:r>
              <w:rPr/>
              <w:t>12.3. У разі повного або часткового нездійснення платежів згідно з графіком погашення заборгованості у розмірі, що дорівнює сумі тримісячних платежів, боржник зобов’язується сплатити кредитору пеню у розмірі подвійної облікової ставки Національного Банку України, що діяла у період, за який сплачується пеня, від суми непогашеної заборгованості за кожний день прострочення, штрафу у розмірі 7%, а також проценти річних та інфляційні нарахування.</w:t>
            </w:r>
          </w:p>
          <w:p>
            <w:pPr>
              <w:pStyle w:val="style24"/>
              <w:jc w:val="both"/>
            </w:pPr>
            <w:r>
              <w:rPr/>
              <w:t>У разі розірвання договору з причин, визначених цим пунктом, або дострокового погашення заборгованості кредитор повинен письмово повідомити про це Мінрегіон протягом п’яти робочих днів з дати розірвання або припинення дії (виконання) договору.</w:t>
            </w:r>
          </w:p>
          <w:p>
            <w:pPr>
              <w:pStyle w:val="style24"/>
              <w:jc w:val="both"/>
            </w:pPr>
            <w:r>
              <w:rPr/>
            </w:r>
          </w:p>
        </w:tc>
      </w:tr>
    </w:tbl>
    <w:p>
      <w:pPr>
        <w:pStyle w:val="style3"/>
        <w:jc w:val="center"/>
      </w:pPr>
      <w:r>
        <w:rPr>
          <w:rFonts w:eastAsia="Times New Roman"/>
        </w:rPr>
        <w:t>Форс-мажорні обставини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>13. Сторони звільняються від відповідальності за часткове або повне невиконання обов'язків згідно з договором внаслідок настання форс-мажорних обставин, які виникли після укладення договору.</w:t>
            </w:r>
          </w:p>
          <w:p>
            <w:pPr>
              <w:pStyle w:val="style24"/>
              <w:jc w:val="both"/>
            </w:pPr>
            <w:r>
              <w:rPr/>
              <w:t>14. Сторона, щодо якої настали форс-мажорні обставини, зобов'язана негайно повідомити про це іншій стороні та протягом 14 календарних днів з дати їх виникнення подати підтвердні документи відповідно до законодавства.</w:t>
            </w:r>
          </w:p>
        </w:tc>
      </w:tr>
    </w:tbl>
    <w:p>
      <w:pPr>
        <w:pStyle w:val="style3"/>
        <w:jc w:val="center"/>
      </w:pPr>
      <w:r>
        <w:rPr>
          <w:rFonts w:eastAsia="Times New Roman"/>
        </w:rPr>
        <w:t>Вирішення спорів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>15. Усі спори, пов'язані з договором, вирішуються шляхом проведення переговорів між сторонами.</w:t>
            </w:r>
          </w:p>
          <w:p>
            <w:pPr>
              <w:pStyle w:val="style24"/>
              <w:jc w:val="both"/>
            </w:pPr>
            <w:r>
              <w:rPr/>
              <w:t>16. Якщо спір неможливо вирішити шляхом проведення переговорів, він вирішується у судовому порядку згідно із законодавством.</w:t>
            </w:r>
          </w:p>
          <w:p>
            <w:pPr>
              <w:pStyle w:val="style24"/>
              <w:jc w:val="both"/>
            </w:pPr>
            <w:r>
              <w:rPr/>
              <w:t>16.1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заборгованості, неустойки, інфляційних нарахувань, відсотків річних, становить п’ять років.</w:t>
            </w:r>
          </w:p>
          <w:p>
            <w:pPr>
              <w:pStyle w:val="style24"/>
              <w:jc w:val="both"/>
            </w:pPr>
            <w:r>
              <w:rPr/>
            </w:r>
          </w:p>
        </w:tc>
      </w:tr>
    </w:tbl>
    <w:p>
      <w:pPr>
        <w:pStyle w:val="style3"/>
        <w:jc w:val="center"/>
      </w:pPr>
      <w:r>
        <w:rPr>
          <w:rFonts w:eastAsia="Times New Roman"/>
        </w:rPr>
        <w:t>Інші умови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>17. Договір укладається в трьох примірниках, що мають однакову юридичну силу, по одному примірнику для кожної із сторін та один примірник для гаранта.</w:t>
            </w:r>
          </w:p>
          <w:p>
            <w:pPr>
              <w:pStyle w:val="style24"/>
              <w:jc w:val="both"/>
            </w:pPr>
            <w:r>
              <w:rPr/>
              <w:t>18. Будь-які зміни до договору вносяться шляхом укладення додаткової угоди до нього у письмовій формі, крім випадків, передбачених п.8 цього договору.</w:t>
            </w:r>
          </w:p>
          <w:p>
            <w:pPr>
              <w:pStyle w:val="style24"/>
              <w:jc w:val="both"/>
            </w:pPr>
            <w:r>
              <w:rPr/>
              <w:t>Усі додаткові угоди до договору є його невід'ємними частинами.</w:t>
            </w:r>
          </w:p>
          <w:p>
            <w:pPr>
              <w:pStyle w:val="style24"/>
              <w:jc w:val="both"/>
            </w:pPr>
            <w:r>
              <w:rPr/>
              <w:t>19. Сторони підтверджують, що договір підписано ними з усвідомленням його предмета та умов, а також уповноваженими на його підписання представниками сторін.</w:t>
            </w:r>
          </w:p>
          <w:p>
            <w:pPr>
              <w:pStyle w:val="style24"/>
              <w:jc w:val="both"/>
            </w:pPr>
            <w:r>
              <w:rPr/>
              <w:t>20. Кредитор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>
            <w:pPr>
              <w:pStyle w:val="style24"/>
              <w:jc w:val="both"/>
            </w:pPr>
            <w:r>
              <w:rPr/>
              <w:t>Боржник має (не має) статус платника податку на прибуток на загальних підставах, передбачених Податковим кодексом України, а також є (не є) платником податку на додану вартість.</w:t>
            </w:r>
          </w:p>
        </w:tc>
      </w:tr>
    </w:tbl>
    <w:p>
      <w:pPr>
        <w:pStyle w:val="style0"/>
      </w:pPr>
      <w:r>
        <w:rPr/>
      </w:r>
    </w:p>
    <w:p>
      <w:pPr>
        <w:pStyle w:val="style3"/>
        <w:jc w:val="center"/>
      </w:pPr>
      <w:r>
        <w:rPr>
          <w:rFonts w:eastAsia="Times New Roman"/>
        </w:rPr>
        <w:t>Строк дії договору</w:t>
      </w:r>
    </w:p>
    <w:tbl>
      <w:tblPr>
        <w:tblBorders/>
        <w:jc w:val="center"/>
      </w:tblPr>
      <w:tblGrid>
        <w:gridCol w:w="10500"/>
      </w:tblGrid>
      <w:tr>
        <w:trPr>
          <w:cantSplit w:val="off"/>
        </w:trPr>
        <w:tc>
          <w:tcPr>
            <w:tcBorders/>
            <w:shd w:fill="FFFFFF"/>
            <w:tcW w:type="dxa" w:w="10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/>
              <w:t>21. Договір набирає чинності з дати його підписання уповноваженими представниками сторін, скріплення їх підписів печатками (за наявності) та погодження з гарантом і діє до ____ ______________ 20___ року.</w:t>
            </w:r>
          </w:p>
          <w:p>
            <w:pPr>
              <w:pStyle w:val="style24"/>
              <w:jc w:val="both"/>
            </w:pPr>
            <w:r>
              <w:rPr/>
              <w:t>22. У разі дострокового погашення заборгованості договір вважається виконаним.</w:t>
            </w:r>
          </w:p>
        </w:tc>
      </w:tr>
    </w:tbl>
    <w:p>
      <w:pPr>
        <w:pStyle w:val="style0"/>
      </w:pPr>
      <w:r>
        <w:rPr/>
      </w:r>
    </w:p>
    <w:p>
      <w:pPr>
        <w:pStyle w:val="style3"/>
        <w:jc w:val="center"/>
      </w:pPr>
      <w:r>
        <w:rPr>
          <w:rFonts w:eastAsia="Times New Roman"/>
        </w:rPr>
        <w:t>Місцезнаходження та банківські реквізити сторін</w:t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108"/>
      </w:tblPr>
      <w:tblGrid>
        <w:gridCol w:w="5244"/>
        <w:gridCol w:w="5244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5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b/>
              </w:rPr>
              <w:t>Боржник</w:t>
            </w:r>
          </w:p>
          <w:p>
            <w:pPr>
              <w:pStyle w:val="style24"/>
              <w:jc w:val="center"/>
              <w:spacing w:after="28" w:before="28"/>
            </w:pPr>
            <w:r>
              <w:rPr>
                <w:b/>
                <w:bCs/>
              </w:rPr>
              <w:t>Комунальне підприємство “Прилукитепловодопостачання”</w:t>
              <w:br/>
              <w:t>Прилуцької міської ради</w:t>
            </w:r>
          </w:p>
          <w:p>
            <w:pPr>
              <w:pStyle w:val="style24"/>
              <w:jc w:val="left"/>
              <w:spacing w:after="28" w:before="28"/>
            </w:pPr>
            <w:r>
              <w:rPr>
                <w:b w:val="off"/>
                <w:bCs w:val="off"/>
              </w:rPr>
              <w:t>Адреса: 17500, м. Прилуки, вул. Садова, 104</w:t>
            </w:r>
          </w:p>
          <w:p>
            <w:pPr>
              <w:pStyle w:val="style24"/>
              <w:jc w:val="left"/>
              <w:spacing w:after="28" w:before="28"/>
            </w:pPr>
            <w:r>
              <w:rPr>
                <w:b w:val="off"/>
                <w:bCs w:val="off"/>
              </w:rPr>
              <w:t>Код ЄДРПОУ 32863684</w:t>
            </w:r>
          </w:p>
          <w:p>
            <w:pPr>
              <w:pStyle w:val="style24"/>
              <w:jc w:val="left"/>
              <w:spacing w:after="28" w:before="28"/>
            </w:pPr>
            <w:r>
              <w:rPr>
                <w:b w:val="off"/>
                <w:bCs w:val="off"/>
              </w:rPr>
              <w:t>Поточний рахунок 260030304315899</w:t>
            </w:r>
          </w:p>
          <w:p>
            <w:pPr>
              <w:pStyle w:val="style24"/>
              <w:jc w:val="left"/>
              <w:spacing w:after="28" w:before="28"/>
            </w:pPr>
            <w:r>
              <w:rPr>
                <w:b w:val="off"/>
                <w:bCs w:val="off"/>
              </w:rPr>
              <w:t>ТВБВ № 10024/0311 ЧОУ АТ “Ощадбанк”</w:t>
            </w:r>
          </w:p>
          <w:p>
            <w:pPr>
              <w:pStyle w:val="style24"/>
              <w:jc w:val="left"/>
              <w:spacing w:after="28" w:before="28"/>
            </w:pPr>
            <w:r>
              <w:rPr>
                <w:b w:val="off"/>
                <w:bCs w:val="off"/>
              </w:rPr>
              <w:t>ІПН 328636825167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  <w:t>Телефон (04637) 3-39-47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  <w:t>Факс (04637) 3-39-36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</w:r>
          </w:p>
          <w:p>
            <w:pPr>
              <w:pStyle w:val="style24"/>
              <w:jc w:val="both"/>
              <w:spacing w:after="28" w:before="28"/>
            </w:pPr>
            <w:r>
              <w:rPr/>
            </w:r>
          </w:p>
          <w:p>
            <w:pPr>
              <w:pStyle w:val="style24"/>
              <w:jc w:val="both"/>
              <w:spacing w:after="28" w:before="28"/>
            </w:pPr>
            <w:r>
              <w:rPr/>
            </w:r>
          </w:p>
          <w:p>
            <w:pPr>
              <w:pStyle w:val="style24"/>
              <w:jc w:val="both"/>
              <w:spacing w:after="28" w:before="28"/>
            </w:pPr>
            <w:r>
              <w:rPr/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sz w:val="20"/>
                <w:szCs w:val="20"/>
              </w:rPr>
              <w:t xml:space="preserve">_____________________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А.А. Гавриш</w:t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sz w:val="16"/>
                <w:szCs w:val="16"/>
              </w:rPr>
              <w:t xml:space="preserve">(підпис уповноваженої особи)                      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sz w:val="20"/>
                <w:b w:val="off"/>
                <w:szCs w:val="20"/>
                <w:bCs w:val="off"/>
              </w:rPr>
              <w:t>М.П. (у разі наявності печатки)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52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</w:pPr>
            <w:r>
              <w:rPr>
                <w:b/>
              </w:rPr>
              <w:t>Кредитор</w:t>
            </w:r>
          </w:p>
          <w:p>
            <w:pPr>
              <w:pStyle w:val="style24"/>
              <w:jc w:val="center"/>
            </w:pPr>
            <w:r>
              <w:rPr>
                <w:b/>
              </w:rPr>
              <w:t>Публічне акціонерне товариство “Національна акціонерна компанія “Нафтогаз України”</w:t>
            </w:r>
          </w:p>
          <w:p>
            <w:pPr>
              <w:pStyle w:val="style24"/>
              <w:jc w:val="left"/>
            </w:pPr>
            <w:r>
              <w:rPr>
                <w:b w:val="off"/>
                <w:bCs w:val="off"/>
              </w:rPr>
              <w:t>Адреса: 01601</w:t>
            </w:r>
          </w:p>
          <w:p>
            <w:pPr>
              <w:pStyle w:val="style24"/>
              <w:jc w:val="left"/>
              <w:ind w:hanging="0" w:left="0" w:right="0"/>
              <w:spacing w:after="28" w:before="28"/>
            </w:pPr>
            <w:r>
              <w:rPr/>
              <w:t>м.Київ, вул.Б.Хмельницького, 6</w:t>
              <w:br/>
              <w:t>Код ЄДРПОУ: 20077720</w:t>
              <w:br/>
              <w:t xml:space="preserve">Поточний рахунок: </w:t>
            </w:r>
            <w:r>
              <w:rPr>
                <w:szCs w:val="28"/>
              </w:rPr>
              <w:t>26008924428148</w:t>
            </w:r>
          </w:p>
          <w:p>
            <w:pPr>
              <w:pStyle w:val="style24"/>
              <w:jc w:val="left"/>
              <w:ind w:hanging="0" w:left="0" w:right="0"/>
              <w:spacing w:after="28" w:before="28"/>
            </w:pPr>
            <w:r>
              <w:rPr/>
              <w:t xml:space="preserve">в </w:t>
            </w:r>
            <w:r>
              <w:rPr>
                <w:szCs w:val="28"/>
              </w:rPr>
              <w:t xml:space="preserve">АБ </w:t>
            </w:r>
            <w:r>
              <w:rPr/>
              <w:t>“</w:t>
            </w:r>
            <w:r>
              <w:rPr>
                <w:szCs w:val="28"/>
              </w:rPr>
              <w:t>Укргазбанк</w:t>
            </w:r>
            <w:r>
              <w:rPr/>
              <w:t>”</w:t>
            </w:r>
          </w:p>
          <w:p>
            <w:pPr>
              <w:pStyle w:val="style24"/>
              <w:jc w:val="left"/>
              <w:ind w:hanging="0" w:left="0" w:right="0"/>
              <w:spacing w:after="28" w:before="28"/>
            </w:pPr>
            <w:r>
              <w:rPr/>
              <w:t xml:space="preserve">Код банку </w:t>
            </w:r>
            <w:r>
              <w:rPr>
                <w:szCs w:val="28"/>
              </w:rPr>
              <w:t>320478</w:t>
            </w:r>
          </w:p>
          <w:p>
            <w:pPr>
              <w:pStyle w:val="style24"/>
              <w:jc w:val="left"/>
            </w:pPr>
            <w:r>
              <w:rPr>
                <w:b w:val="off"/>
                <w:bCs w:val="off"/>
              </w:rPr>
              <w:t xml:space="preserve">ІПН: 200777226658 </w:t>
              <w:br/>
              <w:t>Телефон: (044) 586-35-37</w:t>
            </w:r>
          </w:p>
          <w:p>
            <w:pPr>
              <w:pStyle w:val="style0"/>
              <w:ind w:hanging="0" w:left="0" w:right="0"/>
              <w:spacing w:after="28" w:before="28"/>
            </w:pPr>
            <w:r>
              <w:rPr/>
              <w:t>Факс: (044) 586-33-10</w:t>
              <w:br/>
            </w:r>
          </w:p>
          <w:p>
            <w:pPr>
              <w:pStyle w:val="style24"/>
              <w:spacing w:after="28" w:before="28"/>
            </w:pPr>
            <w:r>
              <w:rPr/>
            </w:r>
          </w:p>
          <w:p>
            <w:pPr>
              <w:pStyle w:val="style24"/>
              <w:spacing w:after="28" w:before="28"/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____________________         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С.О. Коновець</w:t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sz w:val="16"/>
                <w:b w:val="off"/>
                <w:szCs w:val="16"/>
                <w:bCs w:val="off"/>
              </w:rPr>
              <w:t xml:space="preserve">         </w:t>
            </w:r>
            <w:r>
              <w:rPr>
                <w:sz w:val="16"/>
                <w:b w:val="off"/>
                <w:szCs w:val="16"/>
                <w:bCs w:val="off"/>
              </w:rPr>
              <w:t>(підпис уповноваженої особи)</w:t>
            </w:r>
            <w:r>
              <w:rPr>
                <w:sz w:val="20"/>
                <w:b w:val="off"/>
                <w:szCs w:val="20"/>
                <w:bCs w:val="off"/>
              </w:rPr>
              <w:t xml:space="preserve">          </w:t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sz w:val="20"/>
                <w:b w:val="off"/>
                <w:szCs w:val="20"/>
                <w:bCs w:val="off"/>
              </w:rPr>
              <w:t xml:space="preserve"> </w:t>
            </w:r>
          </w:p>
          <w:p>
            <w:pPr>
              <w:pStyle w:val="style24"/>
              <w:jc w:val="both"/>
              <w:spacing w:after="28" w:before="28"/>
            </w:pPr>
            <w:r>
              <w:rPr/>
            </w:r>
          </w:p>
          <w:p>
            <w:pPr>
              <w:pStyle w:val="style24"/>
              <w:jc w:val="both"/>
              <w:spacing w:after="28" w:before="28"/>
            </w:pPr>
            <w:r>
              <w:rPr>
                <w:sz w:val="20"/>
                <w:b w:val="off"/>
                <w:szCs w:val="20"/>
                <w:bCs w:val="off"/>
              </w:rPr>
              <w:t>М.П.</w:t>
            </w:r>
          </w:p>
        </w:tc>
      </w:tr>
    </w:tbl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tbl>
      <w:tblPr>
        <w:tblBorders/>
        <w:jc w:val="left"/>
        <w:tblInd w:type="dxa" w:w="-448"/>
      </w:tblPr>
      <w:tblGrid>
        <w:gridCol w:w="5442"/>
        <w:gridCol w:w="5251"/>
      </w:tblGrid>
      <w:tr>
        <w:trPr>
          <w:cantSplit w:val="off"/>
        </w:trPr>
        <w:tc>
          <w:tcPr>
            <w:tcBorders/>
            <w:shd w:fill="FFFFFF"/>
            <w:tcW w:type="dxa" w:w="5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right"/>
              <w:spacing w:after="28" w:before="28" w:line="100" w:lineRule="atLeast"/>
            </w:pPr>
            <w:r>
              <w:rPr/>
            </w:r>
          </w:p>
        </w:tc>
        <w:tc>
          <w:tcPr>
            <w:tcBorders/>
            <w:shd w:fill="FFFFFF"/>
            <w:tcW w:type="dxa" w:w="5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28" w:before="28"/>
            </w:pPr>
            <w:r>
              <w:rPr/>
            </w:r>
          </w:p>
        </w:tc>
        <w:tc>
          <w:tcPr>
            <w:tcBorders/>
            <w:shd w:fill="FFFFFF"/>
            <w:tcW w:type="dxa" w:w="5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28" w:before="28"/>
            </w:pPr>
            <w:r>
              <w:rPr/>
            </w:r>
          </w:p>
        </w:tc>
      </w:tr>
    </w:tbl>
    <w:tbl>
      <w:tblPr>
        <w:tblBorders/>
        <w:jc w:val="left"/>
        <w:tblInd w:type="dxa" w:w="-317"/>
      </w:tblPr>
      <w:tblGrid>
        <w:gridCol w:w="4210"/>
        <w:gridCol w:w="1842"/>
        <w:gridCol w:w="3229"/>
      </w:tblGrid>
      <w:tr>
        <w:trPr>
          <w:trHeight w:hRule="atLeast" w:val="23"/>
          <w:cantSplit w:val="off"/>
        </w:trPr>
        <w:tc>
          <w:tcPr>
            <w:tcBorders/>
            <w:shd w:fill="FFFFFF"/>
            <w:tcW w:type="dxa" w:w="4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0" w:right="0"/>
              <w:spacing w:after="0" w:before="120"/>
            </w:pPr>
            <w:r>
              <w:rPr>
                <w:sz w:val="24"/>
                <w:szCs w:val="24"/>
                <w:lang w:eastAsia="ru-RU" w:val="en-US"/>
              </w:rPr>
              <w:t>Договір погоджено з:</w:t>
            </w:r>
          </w:p>
          <w:p>
            <w:pPr>
              <w:pStyle w:val="style26"/>
              <w:ind w:hanging="0" w:left="0" w:right="0"/>
              <w:spacing w:after="0" w:before="120"/>
            </w:pPr>
            <w:r>
              <w:rPr/>
            </w:r>
          </w:p>
          <w:p>
            <w:pPr>
              <w:pStyle w:val="style26"/>
              <w:ind w:hanging="0" w:left="0" w:right="0"/>
            </w:pPr>
            <w:r>
              <w:rPr>
                <w:sz w:val="24"/>
                <w:szCs w:val="24"/>
                <w:lang w:eastAsia="ru-RU" w:val="uk-UA"/>
              </w:rPr>
              <w:t xml:space="preserve">   </w:t>
            </w:r>
            <w:r>
              <w:rPr>
                <w:sz w:val="24"/>
                <w:u w:val="single"/>
                <w:szCs w:val="24"/>
                <w:lang w:eastAsia="ru-RU" w:val="uk-UA"/>
              </w:rPr>
              <w:t>Міський голова м. Прилуки</w:t>
            </w:r>
          </w:p>
          <w:p>
            <w:pPr>
              <w:pStyle w:val="style26"/>
              <w:jc w:val="center"/>
              <w:ind w:hanging="0" w:left="0" w:right="476"/>
              <w:spacing w:after="0" w:before="0"/>
            </w:pPr>
            <w:r>
              <w:rPr>
                <w:sz w:val="20"/>
                <w:lang w:eastAsia="ru-RU" w:val="en-US"/>
              </w:rPr>
              <w:t>(найменування посади уповноваженої особи державного органу, підприємства, установи, організації або органу місцевого самоврядування)</w:t>
            </w:r>
          </w:p>
          <w:p>
            <w:pPr>
              <w:pStyle w:val="style26"/>
              <w:jc w:val="center"/>
              <w:ind w:hanging="0" w:left="0" w:right="476"/>
              <w:spacing w:after="0" w:before="0"/>
            </w:pPr>
            <w:r>
              <w:rPr/>
            </w:r>
          </w:p>
          <w:p>
            <w:pPr>
              <w:pStyle w:val="style26"/>
              <w:ind w:hanging="0" w:left="0" w:right="0"/>
            </w:pPr>
            <w:r>
              <w:rPr>
                <w:sz w:val="24"/>
                <w:szCs w:val="24"/>
                <w:lang w:eastAsia="ru-RU" w:val="en-US"/>
              </w:rPr>
              <w:t xml:space="preserve">МП </w:t>
            </w:r>
            <w:r>
              <w:rPr>
                <w:sz w:val="20"/>
                <w:lang w:eastAsia="ru-RU" w:val="en-US"/>
              </w:rPr>
              <w:t>(у разі наявності печатки)</w:t>
            </w:r>
          </w:p>
        </w:tc>
        <w:tc>
          <w:tcPr>
            <w:tcBorders/>
            <w:shd w:fill="FFFFFF"/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260" w:right="0"/>
              <w:spacing w:after="0" w:before="120"/>
            </w:pPr>
            <w:r>
              <w:rPr/>
            </w:r>
          </w:p>
          <w:p>
            <w:pPr>
              <w:pStyle w:val="style26"/>
              <w:jc w:val="center"/>
              <w:ind w:hanging="0" w:left="-28" w:right="0"/>
            </w:pPr>
            <w:r>
              <w:rPr/>
            </w:r>
          </w:p>
          <w:p>
            <w:pPr>
              <w:pStyle w:val="style26"/>
              <w:jc w:val="center"/>
              <w:ind w:hanging="0" w:left="-28" w:right="0"/>
            </w:pPr>
            <w:r>
              <w:rPr/>
            </w:r>
          </w:p>
          <w:p>
            <w:pPr>
              <w:pStyle w:val="style26"/>
              <w:jc w:val="center"/>
              <w:ind w:hanging="0" w:left="-28" w:right="0"/>
            </w:pPr>
            <w:r>
              <w:rPr>
                <w:sz w:val="24"/>
                <w:szCs w:val="24"/>
                <w:lang w:eastAsia="ru-RU" w:val="en-US"/>
              </w:rPr>
              <w:t xml:space="preserve">__________ </w:t>
            </w:r>
            <w:r>
              <w:rPr>
                <w:sz w:val="20"/>
                <w:lang w:eastAsia="ru-RU" w:val="en-US"/>
              </w:rPr>
              <w:t>(підпис)</w:t>
            </w:r>
          </w:p>
        </w:tc>
        <w:tc>
          <w:tcPr>
            <w:tcBorders/>
            <w:shd w:fill="FFFFFF"/>
            <w:tcW w:type="dxa" w:w="32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ind w:hanging="0" w:left="260" w:right="0"/>
              <w:spacing w:after="0" w:before="120"/>
            </w:pPr>
            <w:r>
              <w:rPr/>
            </w:r>
          </w:p>
          <w:p>
            <w:pPr>
              <w:pStyle w:val="style26"/>
              <w:ind w:hanging="0" w:left="34" w:right="0"/>
            </w:pPr>
            <w:r>
              <w:rPr>
                <w:sz w:val="24"/>
                <w:szCs w:val="24"/>
                <w:lang w:eastAsia="ru-RU" w:val="uk-UA"/>
              </w:rPr>
              <w:t xml:space="preserve">             </w:t>
            </w:r>
          </w:p>
          <w:p>
            <w:pPr>
              <w:pStyle w:val="style26"/>
              <w:ind w:hanging="0" w:left="34" w:right="0"/>
            </w:pPr>
            <w:r>
              <w:rPr/>
            </w:r>
          </w:p>
          <w:p>
            <w:pPr>
              <w:pStyle w:val="style26"/>
              <w:ind w:hanging="0" w:left="34" w:right="0"/>
            </w:pPr>
            <w:r>
              <w:rPr>
                <w:sz w:val="24"/>
                <w:szCs w:val="24"/>
                <w:lang w:eastAsia="ru-RU" w:val="uk-UA"/>
              </w:rPr>
              <w:t xml:space="preserve">          </w:t>
            </w:r>
            <w:r>
              <w:rPr>
                <w:sz w:val="24"/>
                <w:szCs w:val="24"/>
                <w:lang w:eastAsia="ru-RU" w:val="uk-UA"/>
              </w:rPr>
              <w:t xml:space="preserve">О.М. Попенко </w:t>
            </w:r>
          </w:p>
          <w:p>
            <w:pPr>
              <w:pStyle w:val="style26"/>
              <w:jc w:val="center"/>
              <w:ind w:hanging="0" w:left="0" w:right="0"/>
              <w:spacing w:after="0" w:before="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709" w:right="707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" w:eastAsia="Times New Roman" w:hAnsi="Times New Roman"/>
      <w:lang w:bidi="ar-SA" w:eastAsia="uk-UA" w:val="uk-UA"/>
    </w:rPr>
  </w:style>
  <w:style w:styleId="style2" w:type="paragraph">
    <w:name w:val="Заголовок 2"/>
    <w:basedOn w:val="style0"/>
    <w:next w:val="style20"/>
    <w:pPr>
      <w:outlineLvl w:val="1"/>
      <w:numPr>
        <w:ilvl w:val="1"/>
        <w:numId w:val="1"/>
      </w:numPr>
      <w:spacing w:after="28" w:before="28"/>
    </w:pPr>
    <w:rPr>
      <w:sz w:val="36"/>
      <w:i/>
      <w:b/>
      <w:szCs w:val="36"/>
      <w:iCs/>
      <w:bCs/>
    </w:rPr>
  </w:style>
  <w:style w:styleId="style3" w:type="paragraph">
    <w:name w:val="Заголовок 3"/>
    <w:basedOn w:val="style0"/>
    <w:next w:val="style20"/>
    <w:pPr>
      <w:outlineLvl w:val="2"/>
      <w:numPr>
        <w:ilvl w:val="2"/>
        <w:numId w:val="1"/>
      </w:numPr>
      <w:spacing w:after="28" w:before="28"/>
    </w:pPr>
    <w:rPr>
      <w:sz w:val="27"/>
      <w:b/>
      <w:szCs w:val="27"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/>
  </w:style>
  <w:style w:styleId="style17" w:type="character">
    <w:name w:val="Заголовок 3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Normal (Web)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  <w:style w:styleId="style26" w:type="paragraph">
    <w:name w:val="Нормальний текст"/>
    <w:basedOn w:val="style0"/>
    <w:next w:val="style26"/>
    <w:pPr/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2018-04-23T13:18:00.00Z</dcterms:created>
  <dc:creator>Татаренцева Мирослава Любомирівна</dc:creator>
  <cp:lastModifiedBy>Ревенок Богдан Васильович</cp:lastModifiedBy>
  <cp:lastPrinted>2019-02-01T08:11:02.00Z</cp:lastPrinted>
  <dcterms:modified xsi:type="dcterms:W3CDTF">2019-01-29T12:29:00.00Z</dcterms:modified>
  <cp:revision>4</cp:revision>
</cp:coreProperties>
</file>