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E" w:rsidRDefault="00962BEE"/>
    <w:p w:rsidR="002A2ABB" w:rsidRDefault="002A2ABB" w:rsidP="002A2ABB">
      <w:pPr>
        <w:ind w:left="4248" w:firstLine="708"/>
        <w:rPr>
          <w:caps/>
          <w:color w:val="333333"/>
          <w:sz w:val="32"/>
        </w:rPr>
      </w:pPr>
      <w:r>
        <w:rPr>
          <w:b/>
          <w:caps/>
          <w:color w:val="333333"/>
          <w:sz w:val="32"/>
        </w:rPr>
        <w:t xml:space="preserve"> </w:t>
      </w:r>
      <w:r w:rsidR="005B222A">
        <w:rPr>
          <w:b/>
          <w:caps/>
          <w:color w:val="333333"/>
          <w:sz w:val="32"/>
          <w:lang w:val="ru-RU"/>
        </w:rPr>
        <w:t xml:space="preserve">        </w:t>
      </w:r>
      <w:r>
        <w:rPr>
          <w:b/>
          <w:caps/>
          <w:color w:val="333333"/>
          <w:sz w:val="32"/>
        </w:rPr>
        <w:t>ЗАТВЕРДЖЕНО</w:t>
      </w:r>
    </w:p>
    <w:p w:rsidR="002A2ABB" w:rsidRDefault="002A2ABB" w:rsidP="002A2ABB">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2A2ABB" w:rsidRDefault="002A2ABB" w:rsidP="002A2ABB">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w:t>
      </w:r>
      <w:r w:rsidR="00077B55">
        <w:rPr>
          <w:color w:val="333333"/>
          <w:sz w:val="28"/>
          <w:szCs w:val="28"/>
        </w:rPr>
        <w:t xml:space="preserve"> ___</w:t>
      </w:r>
      <w:r>
        <w:rPr>
          <w:color w:val="333333"/>
          <w:sz w:val="28"/>
          <w:szCs w:val="28"/>
        </w:rPr>
        <w:t xml:space="preserve"> сесія </w:t>
      </w:r>
      <w:r w:rsidR="000C014D">
        <w:rPr>
          <w:color w:val="333333"/>
          <w:sz w:val="28"/>
          <w:szCs w:val="28"/>
        </w:rPr>
        <w:t>7</w:t>
      </w:r>
      <w:r>
        <w:rPr>
          <w:color w:val="333333"/>
          <w:sz w:val="28"/>
          <w:szCs w:val="28"/>
        </w:rPr>
        <w:t xml:space="preserve"> скликання)</w:t>
      </w:r>
    </w:p>
    <w:p w:rsidR="002A2ABB" w:rsidRDefault="00C269E1" w:rsidP="002A2ABB">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_______2020</w:t>
      </w:r>
      <w:r w:rsidR="000C014D">
        <w:rPr>
          <w:color w:val="333333"/>
          <w:sz w:val="28"/>
          <w:szCs w:val="28"/>
        </w:rPr>
        <w:t xml:space="preserve"> </w:t>
      </w:r>
      <w:r w:rsidR="002A2ABB">
        <w:rPr>
          <w:color w:val="333333"/>
          <w:sz w:val="28"/>
          <w:szCs w:val="28"/>
        </w:rPr>
        <w:t>року № ___</w:t>
      </w:r>
    </w:p>
    <w:p w:rsidR="002A2ABB" w:rsidRDefault="002A2ABB" w:rsidP="002A2ABB">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r>
    </w:p>
    <w:p w:rsidR="002A2ABB" w:rsidRDefault="002A2ABB" w:rsidP="002A2ABB">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_____________А.В.ШАМРАЙ</w:t>
      </w:r>
    </w:p>
    <w:p w:rsidR="002A2ABB" w:rsidRDefault="002A2ABB" w:rsidP="002A2ABB">
      <w:pPr>
        <w:spacing w:before="120" w:after="240"/>
        <w:jc w:val="center"/>
        <w:rPr>
          <w:b/>
          <w:color w:val="333333"/>
          <w:sz w:val="28"/>
          <w:szCs w:val="28"/>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33297A"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Міська</w:t>
      </w:r>
      <w:r w:rsidR="002A2ABB">
        <w:rPr>
          <w:rFonts w:ascii="Times New Roman" w:hAnsi="Times New Roman"/>
          <w:b/>
          <w:color w:val="333333"/>
          <w:sz w:val="40"/>
          <w:szCs w:val="40"/>
          <w:lang w:val="uk-UA"/>
        </w:rPr>
        <w:t xml:space="preserve"> цільов</w:t>
      </w:r>
      <w:r>
        <w:rPr>
          <w:rFonts w:ascii="Times New Roman" w:hAnsi="Times New Roman"/>
          <w:b/>
          <w:color w:val="333333"/>
          <w:sz w:val="40"/>
          <w:szCs w:val="40"/>
          <w:lang w:val="uk-UA"/>
        </w:rPr>
        <w:t>а</w:t>
      </w:r>
      <w:r w:rsidR="00F57AD7">
        <w:rPr>
          <w:rFonts w:ascii="Times New Roman" w:hAnsi="Times New Roman"/>
          <w:b/>
          <w:color w:val="333333"/>
          <w:sz w:val="40"/>
          <w:szCs w:val="40"/>
          <w:lang w:val="uk-UA"/>
        </w:rPr>
        <w:t xml:space="preserve"> </w:t>
      </w:r>
      <w:r w:rsidR="003874BE">
        <w:rPr>
          <w:rFonts w:ascii="Times New Roman" w:hAnsi="Times New Roman"/>
          <w:b/>
          <w:color w:val="333333"/>
          <w:sz w:val="40"/>
          <w:szCs w:val="40"/>
          <w:lang w:val="uk-UA"/>
        </w:rPr>
        <w:t>П</w:t>
      </w:r>
      <w:r w:rsidR="00F03E16">
        <w:rPr>
          <w:rFonts w:ascii="Times New Roman" w:hAnsi="Times New Roman"/>
          <w:b/>
          <w:color w:val="333333"/>
          <w:sz w:val="40"/>
          <w:szCs w:val="40"/>
          <w:lang w:val="uk-UA"/>
        </w:rPr>
        <w:t>рограм</w:t>
      </w:r>
      <w:r>
        <w:rPr>
          <w:rFonts w:ascii="Times New Roman" w:hAnsi="Times New Roman"/>
          <w:b/>
          <w:color w:val="333333"/>
          <w:sz w:val="40"/>
          <w:szCs w:val="40"/>
          <w:lang w:val="uk-UA"/>
        </w:rPr>
        <w:t>а</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 xml:space="preserve">мешканцям </w:t>
      </w:r>
      <w:proofErr w:type="spellStart"/>
      <w:r>
        <w:rPr>
          <w:rFonts w:ascii="Times New Roman" w:hAnsi="Times New Roman"/>
          <w:color w:val="333333"/>
          <w:sz w:val="40"/>
          <w:szCs w:val="40"/>
          <w:lang w:val="uk-UA"/>
        </w:rPr>
        <w:t>м.Прилуки</w:t>
      </w:r>
      <w:proofErr w:type="spellEnd"/>
      <w:r w:rsidR="005B222A">
        <w:rPr>
          <w:rFonts w:ascii="Times New Roman" w:hAnsi="Times New Roman"/>
          <w:color w:val="333333"/>
          <w:sz w:val="40"/>
          <w:szCs w:val="40"/>
        </w:rPr>
        <w:t xml:space="preserve"> на 2020</w:t>
      </w:r>
      <w:r>
        <w:rPr>
          <w:rFonts w:ascii="Times New Roman" w:hAnsi="Times New Roman"/>
          <w:color w:val="333333"/>
          <w:sz w:val="40"/>
          <w:szCs w:val="40"/>
        </w:rPr>
        <w:t xml:space="preserve">рік» </w:t>
      </w:r>
    </w:p>
    <w:p w:rsidR="00C269E1" w:rsidRPr="00C269E1" w:rsidRDefault="00C269E1"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lang w:val="uk-UA"/>
        </w:rPr>
        <w:t>(нова редакція)</w:t>
      </w:r>
    </w:p>
    <w:p w:rsidR="002A2ABB" w:rsidRDefault="00F53BAC" w:rsidP="002A2ABB">
      <w:pPr>
        <w:tabs>
          <w:tab w:val="left" w:pos="1460"/>
        </w:tabs>
        <w:rPr>
          <w:color w:val="333333"/>
          <w:sz w:val="40"/>
          <w:szCs w:val="40"/>
        </w:rPr>
      </w:pPr>
      <w:r>
        <w:rPr>
          <w:color w:val="333333"/>
          <w:sz w:val="40"/>
          <w:szCs w:val="40"/>
        </w:rPr>
        <w:t>___________  2020</w:t>
      </w:r>
      <w:r w:rsidR="002A2ABB">
        <w:rPr>
          <w:color w:val="333333"/>
          <w:sz w:val="40"/>
          <w:szCs w:val="40"/>
        </w:rPr>
        <w:t xml:space="preserve"> року № ___</w:t>
      </w:r>
    </w:p>
    <w:p w:rsidR="002A2ABB" w:rsidRDefault="002A2ABB" w:rsidP="002A2ABB">
      <w:pPr>
        <w:tabs>
          <w:tab w:val="left" w:pos="1460"/>
        </w:tabs>
        <w:rPr>
          <w:color w:val="333333"/>
        </w:rPr>
      </w:pPr>
      <w:r>
        <w:rPr>
          <w:color w:val="333333"/>
          <w:sz w:val="40"/>
          <w:szCs w:val="40"/>
        </w:rPr>
        <w:t>м. 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Pr="0033297A" w:rsidRDefault="002A2ABB" w:rsidP="002A2ABB">
      <w:pPr>
        <w:jc w:val="center"/>
        <w:rPr>
          <w:b/>
          <w:color w:val="000000"/>
          <w:sz w:val="28"/>
          <w:szCs w:val="28"/>
          <w:lang w:val="ru-RU"/>
        </w:rPr>
      </w:pPr>
      <w:r w:rsidRPr="00C64C94">
        <w:rPr>
          <w:b/>
          <w:color w:val="000000"/>
          <w:sz w:val="28"/>
          <w:szCs w:val="28"/>
        </w:rPr>
        <w:t xml:space="preserve">І. Паспорт міської  цільової Програми «Надання </w:t>
      </w:r>
      <w:r w:rsidR="003874BE" w:rsidRPr="00C64C94">
        <w:rPr>
          <w:b/>
          <w:color w:val="000000"/>
          <w:sz w:val="28"/>
          <w:szCs w:val="28"/>
        </w:rPr>
        <w:t xml:space="preserve">стоматологічної допомоги мешканцям </w:t>
      </w:r>
      <w:proofErr w:type="spellStart"/>
      <w:r w:rsidR="003874BE" w:rsidRPr="00C64C94">
        <w:rPr>
          <w:b/>
          <w:color w:val="000000"/>
          <w:sz w:val="28"/>
          <w:szCs w:val="28"/>
        </w:rPr>
        <w:t>м.Прилуки</w:t>
      </w:r>
      <w:proofErr w:type="spellEnd"/>
      <w:r w:rsidR="005B222A">
        <w:rPr>
          <w:b/>
          <w:color w:val="000000"/>
          <w:sz w:val="28"/>
          <w:szCs w:val="28"/>
        </w:rPr>
        <w:t xml:space="preserve"> на 20</w:t>
      </w:r>
      <w:proofErr w:type="spellStart"/>
      <w:r w:rsidR="005B222A">
        <w:rPr>
          <w:b/>
          <w:color w:val="000000"/>
          <w:sz w:val="28"/>
          <w:szCs w:val="28"/>
          <w:lang w:val="ru-RU"/>
        </w:rPr>
        <w:t>20</w:t>
      </w:r>
      <w:proofErr w:type="spellEnd"/>
      <w:r w:rsidRPr="00C64C94">
        <w:rPr>
          <w:b/>
          <w:color w:val="000000"/>
          <w:sz w:val="28"/>
          <w:szCs w:val="28"/>
        </w:rPr>
        <w:t xml:space="preserve">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Виконавчий комітет 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F053C1" w:rsidRDefault="002A2ABB" w:rsidP="005B222A">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sidR="00F053C1">
              <w:rPr>
                <w:sz w:val="28"/>
              </w:rPr>
              <w:t>–</w:t>
            </w:r>
            <w:r>
              <w:rPr>
                <w:sz w:val="28"/>
                <w:lang w:val="en-US"/>
              </w:rPr>
              <w:t>VI</w:t>
            </w:r>
            <w:r w:rsidR="00F053C1" w:rsidRPr="00F053C1">
              <w:rPr>
                <w:sz w:val="28"/>
              </w:rPr>
              <w:t xml:space="preserve">, </w:t>
            </w:r>
            <w:r w:rsidR="00F053C1">
              <w:rPr>
                <w:sz w:val="28"/>
              </w:rPr>
              <w:t>р</w:t>
            </w:r>
            <w:r w:rsidR="00F053C1" w:rsidRPr="00F053C1">
              <w:rPr>
                <w:sz w:val="28"/>
              </w:rPr>
              <w:t>озпорядження м</w:t>
            </w:r>
            <w:r w:rsidR="005B222A">
              <w:rPr>
                <w:sz w:val="28"/>
              </w:rPr>
              <w:t>іського голови №</w:t>
            </w:r>
            <w:r w:rsidR="005B222A" w:rsidRPr="005B222A">
              <w:rPr>
                <w:sz w:val="28"/>
              </w:rPr>
              <w:t>380р</w:t>
            </w:r>
            <w:r w:rsidR="00F053C1">
              <w:rPr>
                <w:sz w:val="28"/>
              </w:rPr>
              <w:t xml:space="preserve"> від </w:t>
            </w:r>
            <w:r w:rsidR="005B222A" w:rsidRPr="005B222A">
              <w:rPr>
                <w:sz w:val="28"/>
              </w:rPr>
              <w:t>21</w:t>
            </w:r>
            <w:r w:rsidR="005B222A">
              <w:rPr>
                <w:sz w:val="28"/>
              </w:rPr>
              <w:t>.</w:t>
            </w:r>
            <w:r w:rsidR="005B222A" w:rsidRPr="005B222A">
              <w:rPr>
                <w:sz w:val="28"/>
              </w:rPr>
              <w:t>11</w:t>
            </w:r>
            <w:r w:rsidR="00F053C1">
              <w:rPr>
                <w:sz w:val="28"/>
              </w:rPr>
              <w:t xml:space="preserve">.2019 року «Про розроблення проекту міської цільової Програми «Надання стоматологічної допомоги мешканцям </w:t>
            </w:r>
            <w:proofErr w:type="spellStart"/>
            <w:r w:rsidR="00F053C1">
              <w:rPr>
                <w:sz w:val="28"/>
              </w:rPr>
              <w:t>м.П</w:t>
            </w:r>
            <w:r w:rsidR="005B222A">
              <w:rPr>
                <w:sz w:val="28"/>
              </w:rPr>
              <w:t>рилуки</w:t>
            </w:r>
            <w:proofErr w:type="spellEnd"/>
            <w:r w:rsidR="005B222A">
              <w:rPr>
                <w:sz w:val="28"/>
              </w:rPr>
              <w:t xml:space="preserve"> на 2</w:t>
            </w:r>
            <w:r w:rsidR="005B222A" w:rsidRPr="005B222A">
              <w:rPr>
                <w:sz w:val="28"/>
              </w:rPr>
              <w:t>020</w:t>
            </w:r>
            <w:r w:rsidR="00F053C1">
              <w:rPr>
                <w:sz w:val="28"/>
              </w:rPr>
              <w:t>рік»</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proofErr w:type="spellStart"/>
            <w:r>
              <w:rPr>
                <w:sz w:val="28"/>
              </w:rPr>
              <w:t>Співрозробники</w:t>
            </w:r>
            <w:proofErr w:type="spellEnd"/>
            <w:r>
              <w:rPr>
                <w:sz w:val="28"/>
              </w:rPr>
              <w:t xml:space="preserve">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044FCE">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044FCE">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5B222A" w:rsidP="005B222A">
            <w:pPr>
              <w:jc w:val="center"/>
              <w:rPr>
                <w:lang w:val="ru-RU"/>
              </w:rPr>
            </w:pPr>
            <w:r>
              <w:rPr>
                <w:sz w:val="28"/>
                <w:lang w:val="ru-RU"/>
              </w:rPr>
              <w:t>с</w:t>
            </w:r>
            <w:r>
              <w:rPr>
                <w:sz w:val="28"/>
              </w:rPr>
              <w:t>і</w:t>
            </w:r>
            <w:proofErr w:type="spellStart"/>
            <w:r>
              <w:rPr>
                <w:sz w:val="28"/>
                <w:lang w:val="ru-RU"/>
              </w:rPr>
              <w:t>чень</w:t>
            </w:r>
            <w:proofErr w:type="spellEnd"/>
            <w:r w:rsidR="002A39EB">
              <w:rPr>
                <w:sz w:val="28"/>
                <w:lang w:val="ru-RU"/>
              </w:rPr>
              <w:t xml:space="preserve"> – </w:t>
            </w:r>
            <w:proofErr w:type="spellStart"/>
            <w:r w:rsidR="002A39EB">
              <w:rPr>
                <w:sz w:val="28"/>
                <w:lang w:val="ru-RU"/>
              </w:rPr>
              <w:t>грудень</w:t>
            </w:r>
            <w:proofErr w:type="spellEnd"/>
            <w:r>
              <w:rPr>
                <w:sz w:val="28"/>
                <w:lang w:val="ru-RU"/>
              </w:rPr>
              <w:t xml:space="preserve"> </w:t>
            </w:r>
            <w:r w:rsidR="002A39EB">
              <w:rPr>
                <w:sz w:val="28"/>
              </w:rPr>
              <w:t>20</w:t>
            </w:r>
            <w:r>
              <w:rPr>
                <w:sz w:val="28"/>
              </w:rPr>
              <w:t>20</w:t>
            </w:r>
            <w:r w:rsidR="002A39EB">
              <w:rPr>
                <w:sz w:val="28"/>
              </w:rPr>
              <w:t xml:space="preserve"> р</w:t>
            </w:r>
            <w:r w:rsidR="002A39EB">
              <w:rPr>
                <w:sz w:val="28"/>
                <w:lang w:val="ru-RU"/>
              </w:rPr>
              <w:t>о</w:t>
            </w:r>
            <w:r w:rsidR="002A2ABB">
              <w:rPr>
                <w:sz w:val="28"/>
              </w:rPr>
              <w:t>к</w:t>
            </w:r>
            <w:r w:rsidR="002A39EB">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Перелік бюджетів, які беруть </w:t>
            </w:r>
            <w:r>
              <w:rPr>
                <w:sz w:val="28"/>
              </w:rPr>
              <w:lastRenderedPageBreak/>
              <w:t>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rPr>
                <w:sz w:val="28"/>
              </w:rPr>
            </w:pPr>
            <w:r>
              <w:rPr>
                <w:sz w:val="28"/>
              </w:rPr>
              <w:lastRenderedPageBreak/>
              <w:t>Міський бюджет міста Прилуки</w:t>
            </w:r>
          </w:p>
          <w:p w:rsidR="00C87D5A" w:rsidRDefault="00C87D5A" w:rsidP="00044FCE">
            <w:pPr>
              <w:jc w:val="center"/>
            </w:pPr>
            <w:r>
              <w:rPr>
                <w:sz w:val="28"/>
              </w:rPr>
              <w:lastRenderedPageBreak/>
              <w:t>Державний бюджет</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lastRenderedPageBreak/>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044FCE">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044FCE">
            <w:pPr>
              <w:snapToGrid w:val="0"/>
              <w:jc w:val="center"/>
              <w:rPr>
                <w:sz w:val="28"/>
                <w:szCs w:val="28"/>
                <w:lang w:val="ru-RU"/>
              </w:rPr>
            </w:pPr>
          </w:p>
          <w:p w:rsidR="002A2ABB" w:rsidRPr="002A39EB" w:rsidRDefault="009543DF" w:rsidP="005F0DF4">
            <w:pPr>
              <w:snapToGrid w:val="0"/>
              <w:jc w:val="center"/>
              <w:rPr>
                <w:sz w:val="28"/>
                <w:szCs w:val="28"/>
                <w:lang w:val="ru-RU"/>
              </w:rPr>
            </w:pPr>
            <w:r>
              <w:rPr>
                <w:sz w:val="28"/>
                <w:szCs w:val="28"/>
              </w:rPr>
              <w:t>1</w:t>
            </w:r>
            <w:r w:rsidR="009311C9">
              <w:rPr>
                <w:sz w:val="28"/>
                <w:szCs w:val="28"/>
              </w:rPr>
              <w:t> 479 900,00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044FCE">
            <w:pPr>
              <w:snapToGrid w:val="0"/>
              <w:jc w:val="center"/>
              <w:rPr>
                <w:sz w:val="28"/>
                <w:szCs w:val="28"/>
                <w:lang w:val="ru-RU"/>
              </w:rPr>
            </w:pPr>
          </w:p>
          <w:p w:rsidR="002A2ABB" w:rsidRPr="002A39EB" w:rsidRDefault="005B222A" w:rsidP="00F72085">
            <w:pPr>
              <w:snapToGrid w:val="0"/>
              <w:jc w:val="center"/>
              <w:rPr>
                <w:sz w:val="28"/>
                <w:szCs w:val="28"/>
                <w:lang w:val="ru-RU"/>
              </w:rPr>
            </w:pPr>
            <w:r>
              <w:rPr>
                <w:sz w:val="28"/>
                <w:szCs w:val="28"/>
                <w:lang w:val="ru-RU"/>
              </w:rPr>
              <w:t>740 000,00</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044FCE">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8B0944">
            <w:pPr>
              <w:jc w:val="both"/>
              <w:rPr>
                <w:sz w:val="28"/>
              </w:rPr>
            </w:pPr>
            <w:r>
              <w:rPr>
                <w:sz w:val="28"/>
              </w:rPr>
              <w:t>- коштів  загального фонду міського бюджету:</w:t>
            </w:r>
          </w:p>
          <w:p w:rsidR="00077B55" w:rsidRDefault="00077B55" w:rsidP="008B0944">
            <w:pPr>
              <w:jc w:val="both"/>
              <w:rPr>
                <w:sz w:val="28"/>
              </w:rPr>
            </w:pPr>
            <w:r>
              <w:rPr>
                <w:sz w:val="28"/>
              </w:rPr>
              <w:t>- комунальні послуги</w:t>
            </w:r>
          </w:p>
          <w:p w:rsidR="00077B55" w:rsidRDefault="00077B55" w:rsidP="008B0944">
            <w:pPr>
              <w:jc w:val="both"/>
              <w:rPr>
                <w:sz w:val="28"/>
              </w:rPr>
            </w:pPr>
            <w:r>
              <w:rPr>
                <w:sz w:val="28"/>
              </w:rPr>
              <w:t>- утримання установи та покращення матеріально-технічної бази</w:t>
            </w:r>
          </w:p>
          <w:p w:rsidR="00E93E2C" w:rsidRPr="00E93E2C" w:rsidRDefault="005B222A" w:rsidP="008B0944">
            <w:pPr>
              <w:jc w:val="both"/>
              <w:rPr>
                <w:color w:val="FF0000"/>
                <w:sz w:val="28"/>
              </w:rPr>
            </w:pPr>
            <w:r>
              <w:rPr>
                <w:sz w:val="28"/>
                <w:lang w:val="ru-RU"/>
              </w:rPr>
              <w:t xml:space="preserve">- </w:t>
            </w:r>
            <w:r w:rsidR="00E93E2C">
              <w:rPr>
                <w:sz w:val="28"/>
              </w:rPr>
              <w:t xml:space="preserve">відшкодування зубопротезування </w:t>
            </w:r>
            <w:proofErr w:type="gramStart"/>
            <w:r w:rsidR="00E93E2C">
              <w:rPr>
                <w:sz w:val="28"/>
              </w:rPr>
              <w:t>п</w:t>
            </w:r>
            <w:proofErr w:type="gramEnd"/>
            <w:r w:rsidR="00E93E2C">
              <w:rPr>
                <w:sz w:val="28"/>
              </w:rPr>
              <w:t>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044FCE">
            <w:pPr>
              <w:rPr>
                <w:sz w:val="28"/>
              </w:rPr>
            </w:pPr>
          </w:p>
          <w:p w:rsidR="00077B55" w:rsidRDefault="009311C9" w:rsidP="00077B55">
            <w:pPr>
              <w:jc w:val="center"/>
              <w:rPr>
                <w:sz w:val="28"/>
              </w:rPr>
            </w:pPr>
            <w:r>
              <w:rPr>
                <w:sz w:val="28"/>
              </w:rPr>
              <w:t>739900,00</w:t>
            </w:r>
          </w:p>
          <w:p w:rsidR="00077B55" w:rsidRDefault="009543DF" w:rsidP="00077B55">
            <w:pPr>
              <w:jc w:val="center"/>
              <w:rPr>
                <w:sz w:val="28"/>
              </w:rPr>
            </w:pPr>
            <w:r>
              <w:rPr>
                <w:sz w:val="28"/>
              </w:rPr>
              <w:t>169 900</w:t>
            </w:r>
            <w:r w:rsidR="005B222A">
              <w:rPr>
                <w:sz w:val="28"/>
              </w:rPr>
              <w:t>,00</w:t>
            </w:r>
          </w:p>
          <w:p w:rsidR="00E93E2C" w:rsidRDefault="00E93E2C" w:rsidP="00077B55">
            <w:pPr>
              <w:jc w:val="center"/>
              <w:rPr>
                <w:sz w:val="28"/>
              </w:rPr>
            </w:pPr>
          </w:p>
          <w:p w:rsidR="005B222A" w:rsidRDefault="009311C9" w:rsidP="00077B55">
            <w:pPr>
              <w:jc w:val="center"/>
              <w:rPr>
                <w:sz w:val="28"/>
              </w:rPr>
            </w:pPr>
            <w:r>
              <w:rPr>
                <w:sz w:val="28"/>
              </w:rPr>
              <w:t>450000,00</w:t>
            </w:r>
          </w:p>
          <w:p w:rsidR="005B222A" w:rsidRDefault="005B222A" w:rsidP="00077B55">
            <w:pPr>
              <w:jc w:val="center"/>
              <w:rPr>
                <w:sz w:val="28"/>
              </w:rPr>
            </w:pPr>
          </w:p>
          <w:p w:rsidR="00E93E2C" w:rsidRDefault="00444BB1" w:rsidP="00077B55">
            <w:pPr>
              <w:jc w:val="center"/>
            </w:pPr>
            <w:r>
              <w:rPr>
                <w:sz w:val="28"/>
              </w:rPr>
              <w:t>12</w:t>
            </w:r>
            <w:r w:rsidR="005B222A">
              <w:rPr>
                <w:sz w:val="28"/>
              </w:rPr>
              <w:t>0 0</w:t>
            </w:r>
            <w:r w:rsidR="00E93E2C">
              <w:rPr>
                <w:sz w:val="28"/>
              </w:rPr>
              <w:t>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w:t>
            </w:r>
          </w:p>
        </w:tc>
      </w:tr>
    </w:tbl>
    <w:p w:rsidR="002A2ABB" w:rsidRDefault="002A2ABB"/>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30472B">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Міська цільова Програма«Надання стоматологічної допомоги мешканцям </w:t>
      </w:r>
      <w:proofErr w:type="spellStart"/>
      <w:r>
        <w:rPr>
          <w:rFonts w:ascii="Times New Roman" w:hAnsi="Times New Roman" w:cs="Times New Roman"/>
          <w:sz w:val="28"/>
          <w:szCs w:val="28"/>
          <w:lang w:val="uk-UA"/>
        </w:rPr>
        <w:t>м.Прилуки</w:t>
      </w:r>
      <w:proofErr w:type="spellEnd"/>
      <w:r w:rsidR="005B222A">
        <w:rPr>
          <w:rFonts w:ascii="Times New Roman" w:hAnsi="Times New Roman" w:cs="Times New Roman"/>
          <w:sz w:val="28"/>
          <w:szCs w:val="28"/>
          <w:lang w:val="uk-UA"/>
        </w:rPr>
        <w:t xml:space="preserve"> на 2020</w:t>
      </w:r>
      <w:r w:rsidR="00F053C1">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sidRPr="00C571E8">
        <w:rPr>
          <w:rFonts w:ascii="Times New Roman" w:hAnsi="Times New Roman" w:cs="Times New Roman"/>
          <w:sz w:val="28"/>
          <w:szCs w:val="28"/>
          <w:lang w:val="uk-UA"/>
        </w:rPr>
        <w:t>,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30472B">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30472B">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w:t>
      </w:r>
      <w:r w:rsidRPr="007C4C6D">
        <w:rPr>
          <w:color w:val="000000"/>
          <w:sz w:val="28"/>
          <w:szCs w:val="28"/>
        </w:rPr>
        <w:lastRenderedPageBreak/>
        <w:t xml:space="preserve">«Про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юридичних осіб, фізичних осіб-підприємців та громадських 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p>
    <w:p w:rsidR="003C5034" w:rsidRDefault="003C5034" w:rsidP="0030472B">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Default="003C5034" w:rsidP="0030472B">
      <w:pPr>
        <w:ind w:firstLine="567"/>
        <w:jc w:val="both"/>
        <w:rPr>
          <w:sz w:val="28"/>
        </w:rPr>
      </w:pPr>
      <w:r w:rsidRPr="0089599E">
        <w:rPr>
          <w:sz w:val="28"/>
        </w:rPr>
        <w:t xml:space="preserve">Порожнина рота є істотним відображення стану загального здоров’я людини. Впродовж 2017 року в Україні зафіксовано більше ніж 43 мільйони звернень по стоматологічну допомогу. При цьому кожен другий українець потребував санації порожнини рота. За даними статистики, </w:t>
      </w:r>
      <w:r w:rsidRPr="007048D6">
        <w:rPr>
          <w:sz w:val="28"/>
        </w:rPr>
        <w:t>72</w:t>
      </w:r>
      <w:r w:rsidRPr="0089599E">
        <w:rPr>
          <w:sz w:val="28"/>
        </w:rPr>
        <w:t xml:space="preserve">% відвідують державні установи, </w:t>
      </w:r>
      <w:r w:rsidRPr="007048D6">
        <w:rPr>
          <w:sz w:val="28"/>
        </w:rPr>
        <w:t>28</w:t>
      </w:r>
      <w:r w:rsidRPr="0089599E">
        <w:rPr>
          <w:sz w:val="28"/>
        </w:rPr>
        <w:t xml:space="preserve"> % відвідують приватні клініки.</w:t>
      </w:r>
    </w:p>
    <w:p w:rsidR="003C5034" w:rsidRPr="0089599E" w:rsidRDefault="003C5034" w:rsidP="0030472B">
      <w:pPr>
        <w:ind w:firstLine="567"/>
        <w:jc w:val="both"/>
        <w:rPr>
          <w:sz w:val="28"/>
        </w:rPr>
      </w:pPr>
      <w:r w:rsidRPr="0089599E">
        <w:rPr>
          <w:sz w:val="28"/>
        </w:rPr>
        <w:t xml:space="preserve">Не зважаючи на проведені заходи по санації населення і декретованої категоріїгромадян,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 xml:space="preserve">протезуванням, тоу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0472B">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0472B">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15600</w:t>
      </w:r>
      <w:r w:rsidRPr="0089599E">
        <w:rPr>
          <w:sz w:val="28"/>
        </w:rPr>
        <w:t xml:space="preserve"> чоловік, що складає </w:t>
      </w:r>
      <w:r>
        <w:rPr>
          <w:sz w:val="28"/>
        </w:rPr>
        <w:t xml:space="preserve">до </w:t>
      </w:r>
      <w:r w:rsidR="000C014D">
        <w:rPr>
          <w:sz w:val="28"/>
        </w:rPr>
        <w:t>72700</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0472B">
      <w:pPr>
        <w:pStyle w:val="a5"/>
        <w:spacing w:line="240" w:lineRule="auto"/>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sidRPr="000C014D">
        <w:rPr>
          <w:rFonts w:ascii="Times New Roman" w:hAnsi="Times New Roman"/>
          <w:sz w:val="28"/>
          <w:lang w:val="uk-UA"/>
        </w:rPr>
        <w:t xml:space="preserve">знаходиться </w:t>
      </w:r>
      <w:r w:rsidR="000C014D" w:rsidRPr="000C014D">
        <w:rPr>
          <w:rFonts w:ascii="Times New Roman" w:hAnsi="Times New Roman"/>
          <w:sz w:val="28"/>
          <w:lang w:val="uk-UA"/>
        </w:rPr>
        <w:t>1982</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59</w:t>
      </w:r>
      <w:r w:rsidR="000C014D" w:rsidRPr="000C014D">
        <w:rPr>
          <w:rFonts w:ascii="Times New Roman" w:hAnsi="Times New Roman"/>
          <w:sz w:val="28"/>
          <w:lang w:val="uk-UA"/>
        </w:rPr>
        <w:t>7</w:t>
      </w:r>
      <w:r>
        <w:rPr>
          <w:rFonts w:ascii="Times New Roman" w:hAnsi="Times New Roman"/>
          <w:sz w:val="28"/>
          <w:lang w:val="uk-UA"/>
        </w:rPr>
        <w:t>чол.</w:t>
      </w:r>
    </w:p>
    <w:p w:rsidR="007163B5" w:rsidRDefault="007C4C6D" w:rsidP="007163B5">
      <w:pPr>
        <w:tabs>
          <w:tab w:val="left" w:pos="1095"/>
        </w:tabs>
        <w:jc w:val="both"/>
        <w:rPr>
          <w:sz w:val="28"/>
          <w:szCs w:val="28"/>
        </w:rPr>
      </w:pPr>
      <w:r>
        <w:rPr>
          <w:sz w:val="28"/>
        </w:rPr>
        <w:lastRenderedPageBreak/>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себе профілактику та лікування захворювань зубів, </w:t>
      </w:r>
      <w:proofErr w:type="spellStart"/>
      <w:r w:rsidR="007163B5">
        <w:rPr>
          <w:sz w:val="28"/>
          <w:szCs w:val="28"/>
        </w:rPr>
        <w:t>зубо-щелепних</w:t>
      </w:r>
      <w:proofErr w:type="spellEnd"/>
      <w:r w:rsidR="007163B5">
        <w:rPr>
          <w:sz w:val="28"/>
          <w:szCs w:val="28"/>
        </w:rPr>
        <w:t xml:space="preserve">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tab/>
        <w:t>Лікарі поліклініки проводять амбулаторний прийом пацієнтів за зверненням, а також здійснюють планові профілактичні огляди в загальноосвітніх навчальних закладах та дошкільних навчальних закладах.</w:t>
      </w:r>
    </w:p>
    <w:p w:rsidR="007163B5" w:rsidRPr="000C014D" w:rsidRDefault="007C4C6D" w:rsidP="007163B5">
      <w:pPr>
        <w:ind w:firstLine="708"/>
        <w:jc w:val="both"/>
        <w:rPr>
          <w:sz w:val="28"/>
          <w:szCs w:val="28"/>
        </w:rPr>
      </w:pPr>
      <w:r w:rsidRPr="000C014D">
        <w:rPr>
          <w:sz w:val="28"/>
          <w:szCs w:val="28"/>
        </w:rPr>
        <w:t>В 2018</w:t>
      </w:r>
      <w:r w:rsidR="007163B5" w:rsidRPr="000C014D">
        <w:rPr>
          <w:sz w:val="28"/>
          <w:szCs w:val="28"/>
        </w:rPr>
        <w:t xml:space="preserve"> році прийнято </w:t>
      </w:r>
      <w:r w:rsidR="000C014D" w:rsidRPr="000C014D">
        <w:rPr>
          <w:sz w:val="28"/>
          <w:szCs w:val="28"/>
        </w:rPr>
        <w:t>13048</w:t>
      </w:r>
      <w:r w:rsidR="007163B5" w:rsidRPr="000C014D">
        <w:rPr>
          <w:sz w:val="28"/>
          <w:szCs w:val="28"/>
        </w:rPr>
        <w:t xml:space="preserve"> дітей, що складає 1,</w:t>
      </w:r>
      <w:r w:rsidR="000C014D" w:rsidRPr="000C014D">
        <w:rPr>
          <w:sz w:val="28"/>
          <w:szCs w:val="28"/>
        </w:rPr>
        <w:t>5</w:t>
      </w:r>
      <w:r w:rsidR="007163B5" w:rsidRPr="000C014D">
        <w:rPr>
          <w:sz w:val="28"/>
          <w:szCs w:val="28"/>
        </w:rPr>
        <w:t xml:space="preserve"> відвідувань на 1 дитину в рік.</w:t>
      </w:r>
      <w:r w:rsidR="000C014D" w:rsidRPr="000C014D">
        <w:rPr>
          <w:sz w:val="28"/>
          <w:szCs w:val="28"/>
        </w:rPr>
        <w:t xml:space="preserve"> Оглянуто дітей в школах – 42,7</w:t>
      </w:r>
      <w:r w:rsidR="007163B5" w:rsidRPr="000C014D">
        <w:rPr>
          <w:sz w:val="28"/>
          <w:szCs w:val="28"/>
        </w:rPr>
        <w:t>%, з них підлягало санації – 31,</w:t>
      </w:r>
      <w:r w:rsidR="000C014D" w:rsidRPr="000C014D">
        <w:rPr>
          <w:sz w:val="28"/>
          <w:szCs w:val="28"/>
        </w:rPr>
        <w:t>4</w:t>
      </w:r>
      <w:r w:rsidR="007163B5" w:rsidRPr="000C014D">
        <w:rPr>
          <w:sz w:val="28"/>
          <w:szCs w:val="28"/>
        </w:rPr>
        <w:t xml:space="preserve">%, сановано від підлягаючих – </w:t>
      </w:r>
      <w:r w:rsidR="000C014D" w:rsidRPr="000C014D">
        <w:rPr>
          <w:sz w:val="28"/>
          <w:szCs w:val="28"/>
        </w:rPr>
        <w:t>98,4</w:t>
      </w:r>
      <w:r w:rsidR="007163B5" w:rsidRPr="000C014D">
        <w:rPr>
          <w:sz w:val="28"/>
          <w:szCs w:val="28"/>
        </w:rPr>
        <w:t xml:space="preserve">%. Оглянуто дітей в дошкільних навчальних закладах – </w:t>
      </w:r>
      <w:r w:rsidR="000C014D" w:rsidRPr="000C014D">
        <w:rPr>
          <w:sz w:val="28"/>
          <w:szCs w:val="28"/>
        </w:rPr>
        <w:t>12,9</w:t>
      </w:r>
      <w:r w:rsidR="007163B5" w:rsidRPr="000C014D">
        <w:rPr>
          <w:sz w:val="28"/>
          <w:szCs w:val="28"/>
        </w:rPr>
        <w:t>%, підлягало санації від планово оглянутих – 3</w:t>
      </w:r>
      <w:r w:rsidR="000C014D" w:rsidRPr="000C014D">
        <w:rPr>
          <w:sz w:val="28"/>
          <w:szCs w:val="28"/>
        </w:rPr>
        <w:t>2,2</w:t>
      </w:r>
      <w:r w:rsidR="007163B5" w:rsidRPr="000C014D">
        <w:rPr>
          <w:sz w:val="28"/>
          <w:szCs w:val="28"/>
        </w:rPr>
        <w:t>%, сановано від підлягаючих –</w:t>
      </w:r>
      <w:r w:rsidR="000C014D" w:rsidRPr="000C014D">
        <w:rPr>
          <w:sz w:val="28"/>
          <w:szCs w:val="28"/>
        </w:rPr>
        <w:t>96,3</w:t>
      </w:r>
      <w:r w:rsidR="007163B5" w:rsidRPr="000C014D">
        <w:rPr>
          <w:sz w:val="28"/>
          <w:szCs w:val="28"/>
        </w:rPr>
        <w:t xml:space="preserve">%. Отримали </w:t>
      </w:r>
      <w:proofErr w:type="spellStart"/>
      <w:r w:rsidR="007163B5" w:rsidRPr="000C014D">
        <w:rPr>
          <w:sz w:val="28"/>
          <w:szCs w:val="28"/>
        </w:rPr>
        <w:t>ортодонтич</w:t>
      </w:r>
      <w:r w:rsidR="000C014D" w:rsidRPr="000C014D">
        <w:rPr>
          <w:sz w:val="28"/>
          <w:szCs w:val="28"/>
        </w:rPr>
        <w:t>не</w:t>
      </w:r>
      <w:proofErr w:type="spellEnd"/>
      <w:r w:rsidR="000C014D" w:rsidRPr="000C014D">
        <w:rPr>
          <w:sz w:val="28"/>
          <w:szCs w:val="28"/>
        </w:rPr>
        <w:t xml:space="preserve"> лікування від підлягаючих – 82,4</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870B3D" w:rsidP="00870B3D">
      <w:pPr>
        <w:tabs>
          <w:tab w:val="left" w:pos="915"/>
        </w:tabs>
        <w:jc w:val="both"/>
        <w:rPr>
          <w:sz w:val="28"/>
          <w:szCs w:val="28"/>
        </w:rPr>
      </w:pPr>
      <w:r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Pr="00432D55">
        <w:rPr>
          <w:color w:val="000000"/>
          <w:sz w:val="28"/>
          <w:szCs w:val="28"/>
        </w:rPr>
        <w:t>.</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proofErr w:type="spellStart"/>
      <w:r w:rsidR="004F3E3E">
        <w:rPr>
          <w:sz w:val="28"/>
        </w:rPr>
        <w:t>прилучан</w:t>
      </w:r>
      <w:proofErr w:type="spellEnd"/>
      <w:r w:rsidR="000C014D">
        <w:rPr>
          <w:sz w:val="28"/>
        </w:rPr>
        <w:t>.</w:t>
      </w:r>
    </w:p>
    <w:p w:rsidR="00870B3D" w:rsidRDefault="00870B3D" w:rsidP="00870B3D">
      <w:pPr>
        <w:ind w:firstLine="851"/>
        <w:jc w:val="both"/>
        <w:rPr>
          <w:sz w:val="28"/>
          <w:szCs w:val="28"/>
        </w:rPr>
      </w:pPr>
      <w:r>
        <w:rPr>
          <w:sz w:val="28"/>
          <w:szCs w:val="28"/>
        </w:rPr>
        <w:t>Оплата комунальних послуг надавачами медичної допомоги в 20</w:t>
      </w:r>
      <w:r w:rsidR="0030472B">
        <w:rPr>
          <w:sz w:val="28"/>
          <w:szCs w:val="28"/>
        </w:rPr>
        <w:t>20</w:t>
      </w:r>
      <w:r>
        <w:rPr>
          <w:sz w:val="28"/>
          <w:szCs w:val="28"/>
        </w:rPr>
        <w:t xml:space="preserve">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lastRenderedPageBreak/>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053C1" w:rsidRDefault="00F053C1"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 xml:space="preserve">аполіклініка»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0472B">
        <w:rPr>
          <w:rFonts w:ascii="Times New Roman" w:hAnsi="Times New Roman" w:cs="Times New Roman"/>
          <w:b/>
          <w:sz w:val="28"/>
          <w:szCs w:val="28"/>
          <w:lang w:val="uk-UA"/>
        </w:rPr>
        <w:t xml:space="preserve"> </w:t>
      </w:r>
      <w:proofErr w:type="spellStart"/>
      <w:r w:rsidR="003874BE" w:rsidRPr="003874BE">
        <w:rPr>
          <w:rFonts w:ascii="Times New Roman" w:hAnsi="Times New Roman" w:cs="Times New Roman"/>
          <w:b/>
          <w:sz w:val="28"/>
          <w:szCs w:val="28"/>
          <w:lang w:val="uk-UA"/>
        </w:rPr>
        <w:t>розв</w:t>
      </w:r>
      <w:proofErr w:type="spellEnd"/>
      <w:r w:rsidR="003874BE" w:rsidRPr="003874BE">
        <w:rPr>
          <w:rFonts w:ascii="Times New Roman" w:hAnsi="Times New Roman" w:cs="Times New Roman"/>
          <w:b/>
          <w:sz w:val="28"/>
          <w:szCs w:val="28"/>
          <w:lang w:val="ru-RU"/>
        </w:rPr>
        <w:t>’</w:t>
      </w:r>
      <w:proofErr w:type="spellStart"/>
      <w:r w:rsidR="003874BE" w:rsidRPr="003874BE">
        <w:rPr>
          <w:rFonts w:ascii="Times New Roman" w:hAnsi="Times New Roman" w:cs="Times New Roman"/>
          <w:b/>
          <w:sz w:val="28"/>
          <w:szCs w:val="28"/>
          <w:lang w:val="uk-UA"/>
        </w:rPr>
        <w:t>язання</w:t>
      </w:r>
      <w:proofErr w:type="spellEnd"/>
      <w:r w:rsidR="003874BE" w:rsidRPr="003874BE">
        <w:rPr>
          <w:rFonts w:ascii="Times New Roman" w:hAnsi="Times New Roman" w:cs="Times New Roman"/>
          <w:b/>
          <w:sz w:val="28"/>
          <w:szCs w:val="28"/>
          <w:lang w:val="uk-UA"/>
        </w:rPr>
        <w:t xml:space="preserve">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lastRenderedPageBreak/>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proofErr w:type="spellStart"/>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іальний</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захист</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працівників</w:t>
      </w:r>
      <w:proofErr w:type="spellEnd"/>
      <w:r w:rsidRPr="002304EE">
        <w:rPr>
          <w:rFonts w:ascii="Times New Roman" w:hAnsi="Times New Roman" w:cs="Times New Roman"/>
          <w:sz w:val="28"/>
          <w:szCs w:val="28"/>
          <w:lang w:val="ru-RU"/>
        </w:rPr>
        <w:t xml:space="preserve"> закладу </w:t>
      </w:r>
      <w:proofErr w:type="spellStart"/>
      <w:r w:rsidRPr="002304EE">
        <w:rPr>
          <w:rFonts w:ascii="Times New Roman" w:hAnsi="Times New Roman" w:cs="Times New Roman"/>
          <w:sz w:val="28"/>
          <w:szCs w:val="28"/>
          <w:lang w:val="ru-RU"/>
        </w:rPr>
        <w:t>охорони</w:t>
      </w:r>
      <w:proofErr w:type="spellEnd"/>
      <w:r w:rsidR="0030472B">
        <w:rPr>
          <w:rFonts w:ascii="Times New Roman" w:hAnsi="Times New Roman" w:cs="Times New Roman"/>
          <w:sz w:val="28"/>
          <w:szCs w:val="28"/>
          <w:lang w:val="ru-RU"/>
        </w:rPr>
        <w:t xml:space="preserve"> </w:t>
      </w:r>
      <w:proofErr w:type="spellStart"/>
      <w:r w:rsidRPr="002304EE">
        <w:rPr>
          <w:rFonts w:ascii="Times New Roman" w:hAnsi="Times New Roman" w:cs="Times New Roman"/>
          <w:sz w:val="28"/>
          <w:szCs w:val="28"/>
          <w:lang w:val="ru-RU"/>
        </w:rPr>
        <w:t>здоров’я</w:t>
      </w:r>
      <w:proofErr w:type="spellEnd"/>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0472B">
      <w:pPr>
        <w:ind w:firstLine="284"/>
        <w:jc w:val="both"/>
        <w:rPr>
          <w:sz w:val="28"/>
          <w:szCs w:val="28"/>
        </w:rPr>
      </w:pPr>
      <w:r w:rsidRPr="003874BE">
        <w:rPr>
          <w:sz w:val="28"/>
          <w:szCs w:val="28"/>
        </w:rPr>
        <w:t xml:space="preserve">Виконання </w:t>
      </w:r>
      <w:r w:rsidRPr="003874BE">
        <w:rPr>
          <w:color w:val="000000"/>
          <w:sz w:val="28"/>
          <w:szCs w:val="28"/>
        </w:rPr>
        <w:t xml:space="preserve">міської цільової Програми «Надання </w:t>
      </w:r>
      <w:r w:rsidR="00D96761">
        <w:rPr>
          <w:color w:val="000000"/>
          <w:sz w:val="28"/>
          <w:szCs w:val="28"/>
        </w:rPr>
        <w:t xml:space="preserve">стоматологічної допомоги мешканцям </w:t>
      </w:r>
      <w:proofErr w:type="spellStart"/>
      <w:r w:rsidR="00D96761">
        <w:rPr>
          <w:color w:val="000000"/>
          <w:sz w:val="28"/>
          <w:szCs w:val="28"/>
        </w:rPr>
        <w:t>м.Прилуки</w:t>
      </w:r>
      <w:proofErr w:type="spellEnd"/>
      <w:r w:rsidR="0030472B">
        <w:rPr>
          <w:color w:val="000000"/>
          <w:sz w:val="28"/>
          <w:szCs w:val="28"/>
        </w:rPr>
        <w:t xml:space="preserve"> на 2020</w:t>
      </w:r>
      <w:r w:rsidRPr="003874BE">
        <w:rPr>
          <w:color w:val="000000"/>
          <w:sz w:val="28"/>
          <w:szCs w:val="28"/>
        </w:rPr>
        <w:t xml:space="preserve"> рік» </w:t>
      </w:r>
      <w:r w:rsidRPr="003874BE">
        <w:rPr>
          <w:sz w:val="28"/>
          <w:szCs w:val="28"/>
        </w:rPr>
        <w:t xml:space="preserve">передбачено на </w:t>
      </w:r>
      <w:r w:rsidR="0030472B">
        <w:rPr>
          <w:sz w:val="28"/>
          <w:szCs w:val="28"/>
        </w:rPr>
        <w:t>січень</w:t>
      </w:r>
      <w:r w:rsidR="00F21022">
        <w:rPr>
          <w:sz w:val="28"/>
          <w:szCs w:val="28"/>
        </w:rPr>
        <w:t xml:space="preserve"> – грудень </w:t>
      </w:r>
      <w:r w:rsidRPr="003874BE">
        <w:rPr>
          <w:sz w:val="28"/>
          <w:szCs w:val="28"/>
        </w:rPr>
        <w:t>20</w:t>
      </w:r>
      <w:r w:rsidR="0030472B">
        <w:rPr>
          <w:sz w:val="28"/>
          <w:szCs w:val="28"/>
        </w:rPr>
        <w:t>20</w:t>
      </w:r>
      <w:r w:rsidRPr="003874BE">
        <w:rPr>
          <w:sz w:val="28"/>
          <w:szCs w:val="28"/>
        </w:rPr>
        <w:t xml:space="preserve">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9311C9">
        <w:rPr>
          <w:sz w:val="28"/>
          <w:szCs w:val="28"/>
        </w:rPr>
        <w:t xml:space="preserve"> 739</w:t>
      </w:r>
      <w:r w:rsidR="009543DF">
        <w:rPr>
          <w:sz w:val="28"/>
          <w:szCs w:val="28"/>
        </w:rPr>
        <w:t>,9</w:t>
      </w:r>
      <w:r w:rsidR="0030472B">
        <w:rPr>
          <w:sz w:val="28"/>
          <w:szCs w:val="28"/>
        </w:rPr>
        <w:t xml:space="preserve"> </w:t>
      </w:r>
      <w:proofErr w:type="spellStart"/>
      <w:r>
        <w:rPr>
          <w:sz w:val="28"/>
          <w:szCs w:val="28"/>
          <w:lang w:val="ru-RU"/>
        </w:rPr>
        <w:t>тис.грн</w:t>
      </w:r>
      <w:proofErr w:type="spellEnd"/>
      <w:r>
        <w:rPr>
          <w:sz w:val="28"/>
          <w:szCs w:val="28"/>
          <w:lang w:val="ru-RU"/>
        </w:rPr>
        <w:t>.</w:t>
      </w:r>
      <w:r w:rsidRPr="00B1726C">
        <w:rPr>
          <w:sz w:val="28"/>
          <w:szCs w:val="28"/>
        </w:rPr>
        <w:t>;</w:t>
      </w:r>
    </w:p>
    <w:p w:rsidR="00F21022" w:rsidRPr="00B347B2" w:rsidRDefault="00F21022" w:rsidP="00F21022">
      <w:pPr>
        <w:numPr>
          <w:ilvl w:val="0"/>
          <w:numId w:val="2"/>
        </w:numPr>
        <w:tabs>
          <w:tab w:val="left" w:pos="1230"/>
        </w:tabs>
        <w:suppressAutoHyphens w:val="0"/>
        <w:jc w:val="both"/>
        <w:rPr>
          <w:sz w:val="28"/>
          <w:szCs w:val="28"/>
        </w:rPr>
      </w:pPr>
      <w:r>
        <w:rPr>
          <w:sz w:val="28"/>
          <w:szCs w:val="28"/>
          <w:lang w:val="ru-RU"/>
        </w:rPr>
        <w:t>медична</w:t>
      </w:r>
      <w:r w:rsidR="0030472B">
        <w:rPr>
          <w:sz w:val="28"/>
          <w:szCs w:val="28"/>
          <w:lang w:val="ru-RU"/>
        </w:rPr>
        <w:t xml:space="preserve"> </w:t>
      </w:r>
      <w:proofErr w:type="spellStart"/>
      <w:r>
        <w:rPr>
          <w:sz w:val="28"/>
          <w:szCs w:val="28"/>
          <w:lang w:val="ru-RU"/>
        </w:rPr>
        <w:t>субвенц</w:t>
      </w:r>
      <w:r>
        <w:rPr>
          <w:sz w:val="28"/>
          <w:szCs w:val="28"/>
        </w:rPr>
        <w:t>ія</w:t>
      </w:r>
      <w:proofErr w:type="spellEnd"/>
      <w:r>
        <w:rPr>
          <w:sz w:val="28"/>
          <w:szCs w:val="28"/>
        </w:rPr>
        <w:t xml:space="preserve"> –</w:t>
      </w:r>
      <w:r w:rsidR="0030472B">
        <w:rPr>
          <w:sz w:val="28"/>
          <w:szCs w:val="28"/>
        </w:rPr>
        <w:t xml:space="preserve"> 740,00</w:t>
      </w:r>
      <w:r>
        <w:rPr>
          <w:sz w:val="28"/>
          <w:szCs w:val="28"/>
          <w:lang w:val="ru-RU"/>
        </w:rPr>
        <w:t xml:space="preserve"> </w:t>
      </w:r>
      <w:proofErr w:type="spellStart"/>
      <w:r>
        <w:rPr>
          <w:sz w:val="28"/>
          <w:szCs w:val="28"/>
          <w:lang w:val="ru-RU"/>
        </w:rPr>
        <w:t>тис</w:t>
      </w:r>
      <w:proofErr w:type="gramStart"/>
      <w:r>
        <w:rPr>
          <w:sz w:val="28"/>
          <w:szCs w:val="28"/>
          <w:lang w:val="ru-RU"/>
        </w:rPr>
        <w:t>.г</w:t>
      </w:r>
      <w:proofErr w:type="gramEnd"/>
      <w:r>
        <w:rPr>
          <w:sz w:val="28"/>
          <w:szCs w:val="28"/>
          <w:lang w:val="ru-RU"/>
        </w:rPr>
        <w:t>рн</w:t>
      </w:r>
      <w:proofErr w:type="spellEnd"/>
      <w:r>
        <w:rPr>
          <w:sz w:val="28"/>
          <w:szCs w:val="28"/>
          <w:lang w:val="ru-RU"/>
        </w:rPr>
        <w:t>.</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w:t>
      </w:r>
      <w:r w:rsidR="0030472B">
        <w:rPr>
          <w:rFonts w:ascii="Times New Roman" w:hAnsi="Times New Roman"/>
          <w:color w:val="333333"/>
          <w:sz w:val="28"/>
          <w:szCs w:val="28"/>
          <w:lang w:val="uk-UA"/>
        </w:rPr>
        <w:t xml:space="preserve">моги мешканцям </w:t>
      </w:r>
      <w:proofErr w:type="spellStart"/>
      <w:r w:rsidR="0030472B">
        <w:rPr>
          <w:rFonts w:ascii="Times New Roman" w:hAnsi="Times New Roman"/>
          <w:color w:val="333333"/>
          <w:sz w:val="28"/>
          <w:szCs w:val="28"/>
          <w:lang w:val="uk-UA"/>
        </w:rPr>
        <w:t>м.Прилуки</w:t>
      </w:r>
      <w:proofErr w:type="spellEnd"/>
      <w:r w:rsidR="0030472B">
        <w:rPr>
          <w:rFonts w:ascii="Times New Roman" w:hAnsi="Times New Roman"/>
          <w:color w:val="333333"/>
          <w:sz w:val="28"/>
          <w:szCs w:val="28"/>
          <w:lang w:val="uk-UA"/>
        </w:rPr>
        <w:t xml:space="preserve">  на 2020</w:t>
      </w:r>
      <w:r w:rsidRPr="00B347B2">
        <w:rPr>
          <w:rFonts w:ascii="Times New Roman" w:hAnsi="Times New Roman"/>
          <w:color w:val="333333"/>
          <w:sz w:val="28"/>
          <w:szCs w:val="28"/>
          <w:lang w:val="uk-UA"/>
        </w:rPr>
        <w:t xml:space="preserve">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результатами діяльності, використовуються Підприємством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lastRenderedPageBreak/>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B93EA2" w:rsidRDefault="00B93EA2" w:rsidP="00B93EA2">
      <w:pPr>
        <w:rPr>
          <w:sz w:val="28"/>
          <w:szCs w:val="28"/>
        </w:rPr>
      </w:pPr>
    </w:p>
    <w:p w:rsidR="00C64C94" w:rsidRDefault="00C64C94" w:rsidP="00B1726C">
      <w:pPr>
        <w:tabs>
          <w:tab w:val="left" w:pos="1230"/>
        </w:tabs>
        <w:jc w:val="both"/>
        <w:rPr>
          <w:sz w:val="28"/>
          <w:szCs w:val="28"/>
        </w:rPr>
      </w:pP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5B222A" w:rsidRDefault="00B97C72" w:rsidP="00C64C94">
      <w:pPr>
        <w:pStyle w:val="a5"/>
        <w:numPr>
          <w:ilvl w:val="0"/>
          <w:numId w:val="3"/>
        </w:numPr>
        <w:ind w:left="709" w:hanging="425"/>
        <w:jc w:val="both"/>
        <w:rPr>
          <w:rFonts w:ascii="Times New Roman" w:hAnsi="Times New Roman"/>
          <w:sz w:val="28"/>
          <w:szCs w:val="28"/>
          <w:lang w:val="uk-UA"/>
        </w:rPr>
      </w:pPr>
      <w:r w:rsidRPr="005B222A">
        <w:rPr>
          <w:rFonts w:ascii="Times New Roman" w:hAnsi="Times New Roman"/>
          <w:sz w:val="28"/>
          <w:szCs w:val="28"/>
          <w:lang w:val="uk-UA"/>
        </w:rPr>
        <w:t>дотримати</w:t>
      </w:r>
      <w:r w:rsidR="00983FB2">
        <w:rPr>
          <w:rFonts w:ascii="Times New Roman" w:hAnsi="Times New Roman"/>
          <w:sz w:val="28"/>
          <w:szCs w:val="28"/>
          <w:lang w:val="uk-UA"/>
        </w:rPr>
        <w:t xml:space="preserve"> </w:t>
      </w:r>
      <w:r w:rsidRPr="005B222A">
        <w:rPr>
          <w:rFonts w:ascii="Times New Roman" w:hAnsi="Times New Roman"/>
          <w:sz w:val="28"/>
          <w:szCs w:val="28"/>
          <w:lang w:val="uk-UA"/>
        </w:rPr>
        <w:t>вимоги</w:t>
      </w:r>
      <w:r w:rsidR="00983FB2">
        <w:rPr>
          <w:rFonts w:ascii="Times New Roman" w:hAnsi="Times New Roman"/>
          <w:sz w:val="28"/>
          <w:szCs w:val="28"/>
          <w:lang w:val="uk-UA"/>
        </w:rPr>
        <w:t xml:space="preserve"> </w:t>
      </w:r>
      <w:r w:rsidRPr="005B222A">
        <w:rPr>
          <w:rFonts w:ascii="Times New Roman" w:hAnsi="Times New Roman"/>
          <w:sz w:val="28"/>
          <w:szCs w:val="28"/>
          <w:lang w:val="uk-UA"/>
        </w:rPr>
        <w:t>законодавства</w:t>
      </w:r>
      <w:r w:rsidR="00983FB2">
        <w:rPr>
          <w:rFonts w:ascii="Times New Roman" w:hAnsi="Times New Roman"/>
          <w:sz w:val="28"/>
          <w:szCs w:val="28"/>
          <w:lang w:val="uk-UA"/>
        </w:rPr>
        <w:t xml:space="preserve"> </w:t>
      </w:r>
      <w:r w:rsidRPr="005B222A">
        <w:rPr>
          <w:rFonts w:ascii="Times New Roman" w:hAnsi="Times New Roman"/>
          <w:sz w:val="28"/>
          <w:szCs w:val="28"/>
          <w:lang w:val="uk-UA"/>
        </w:rPr>
        <w:t>України</w:t>
      </w:r>
      <w:r w:rsidR="00983FB2">
        <w:rPr>
          <w:rFonts w:ascii="Times New Roman" w:hAnsi="Times New Roman"/>
          <w:sz w:val="28"/>
          <w:szCs w:val="28"/>
          <w:lang w:val="uk-UA"/>
        </w:rPr>
        <w:t xml:space="preserve"> </w:t>
      </w:r>
      <w:r w:rsidRPr="005B222A">
        <w:rPr>
          <w:rFonts w:ascii="Times New Roman" w:hAnsi="Times New Roman"/>
          <w:sz w:val="28"/>
          <w:szCs w:val="28"/>
          <w:lang w:val="uk-UA"/>
        </w:rPr>
        <w:t>щодо</w:t>
      </w:r>
      <w:r w:rsidR="00983FB2">
        <w:rPr>
          <w:rFonts w:ascii="Times New Roman" w:hAnsi="Times New Roman"/>
          <w:sz w:val="28"/>
          <w:szCs w:val="28"/>
          <w:lang w:val="uk-UA"/>
        </w:rPr>
        <w:t xml:space="preserve"> </w:t>
      </w:r>
      <w:r w:rsidRPr="005B222A">
        <w:rPr>
          <w:rFonts w:ascii="Times New Roman" w:hAnsi="Times New Roman"/>
          <w:sz w:val="28"/>
          <w:szCs w:val="28"/>
          <w:lang w:val="uk-UA"/>
        </w:rPr>
        <w:t>забезпечення</w:t>
      </w:r>
      <w:r w:rsidR="00983FB2">
        <w:rPr>
          <w:rFonts w:ascii="Times New Roman" w:hAnsi="Times New Roman"/>
          <w:sz w:val="28"/>
          <w:szCs w:val="28"/>
          <w:lang w:val="uk-UA"/>
        </w:rPr>
        <w:t xml:space="preserve"> </w:t>
      </w:r>
      <w:r w:rsidRPr="005B222A">
        <w:rPr>
          <w:rFonts w:ascii="Times New Roman" w:hAnsi="Times New Roman"/>
          <w:sz w:val="28"/>
          <w:szCs w:val="28"/>
          <w:lang w:val="uk-UA"/>
        </w:rPr>
        <w:t>безоплатною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стоматологічною</w:t>
      </w:r>
      <w:r w:rsidR="00983FB2">
        <w:rPr>
          <w:rFonts w:ascii="Times New Roman" w:hAnsi="Times New Roman"/>
          <w:sz w:val="28"/>
          <w:szCs w:val="28"/>
          <w:lang w:val="uk-UA"/>
        </w:rPr>
        <w:t xml:space="preserve"> </w:t>
      </w:r>
      <w:r w:rsidRPr="005B222A">
        <w:rPr>
          <w:rFonts w:ascii="Times New Roman" w:hAnsi="Times New Roman"/>
          <w:sz w:val="28"/>
          <w:szCs w:val="28"/>
          <w:lang w:val="uk-UA"/>
        </w:rPr>
        <w:t>допомогою</w:t>
      </w:r>
      <w:r w:rsidR="00983FB2">
        <w:rPr>
          <w:rFonts w:ascii="Times New Roman" w:hAnsi="Times New Roman"/>
          <w:sz w:val="28"/>
          <w:szCs w:val="28"/>
          <w:lang w:val="uk-UA"/>
        </w:rPr>
        <w:t xml:space="preserve"> </w:t>
      </w:r>
      <w:r w:rsidRPr="005B222A">
        <w:rPr>
          <w:rFonts w:ascii="Times New Roman" w:hAnsi="Times New Roman"/>
          <w:sz w:val="28"/>
          <w:szCs w:val="28"/>
          <w:lang w:val="uk-UA"/>
        </w:rPr>
        <w:t>мешканців</w:t>
      </w:r>
      <w:r w:rsidR="00983FB2">
        <w:rPr>
          <w:rFonts w:ascii="Times New Roman" w:hAnsi="Times New Roman"/>
          <w:sz w:val="28"/>
          <w:szCs w:val="28"/>
          <w:lang w:val="uk-UA"/>
        </w:rPr>
        <w:t xml:space="preserve"> </w:t>
      </w:r>
      <w:r w:rsidRPr="005B222A">
        <w:rPr>
          <w:rFonts w:ascii="Times New Roman" w:hAnsi="Times New Roman"/>
          <w:sz w:val="28"/>
          <w:szCs w:val="28"/>
          <w:lang w:val="uk-UA"/>
        </w:rPr>
        <w:t>міста та внутрішньо-переміщеним особам;</w:t>
      </w:r>
    </w:p>
    <w:p w:rsidR="00C64C94" w:rsidRPr="00C64C94" w:rsidRDefault="00C64C94" w:rsidP="00B97C72">
      <w:pPr>
        <w:pStyle w:val="a5"/>
        <w:numPr>
          <w:ilvl w:val="0"/>
          <w:numId w:val="3"/>
        </w:numPr>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B97C72">
      <w:pPr>
        <w:pStyle w:val="a5"/>
        <w:numPr>
          <w:ilvl w:val="0"/>
          <w:numId w:val="3"/>
        </w:numPr>
        <w:ind w:left="709"/>
        <w:jc w:val="both"/>
        <w:rPr>
          <w:rFonts w:ascii="Times New Roman" w:hAnsi="Times New Roman"/>
          <w:sz w:val="28"/>
          <w:szCs w:val="28"/>
          <w:lang w:val="uk-UA"/>
        </w:rPr>
      </w:pPr>
      <w:r w:rsidRPr="00C64C94">
        <w:rPr>
          <w:rFonts w:ascii="Times New Roman" w:hAnsi="Times New Roman"/>
          <w:sz w:val="28"/>
          <w:szCs w:val="28"/>
          <w:lang w:val="uk-UA"/>
        </w:rPr>
        <w:t xml:space="preserve">покращити якість профілактики та лікування стоматологічних </w:t>
      </w:r>
      <w:proofErr w:type="spellStart"/>
      <w:r w:rsidRPr="00C64C94">
        <w:rPr>
          <w:rFonts w:ascii="Times New Roman" w:hAnsi="Times New Roman"/>
          <w:sz w:val="28"/>
          <w:szCs w:val="28"/>
          <w:lang w:val="uk-UA"/>
        </w:rPr>
        <w:t>захворю</w:t>
      </w:r>
      <w:r w:rsidRPr="00C64C94">
        <w:rPr>
          <w:rFonts w:ascii="Times New Roman" w:hAnsi="Times New Roman"/>
          <w:sz w:val="28"/>
          <w:szCs w:val="28"/>
        </w:rPr>
        <w:t>вань</w:t>
      </w:r>
      <w:proofErr w:type="spellEnd"/>
      <w:r w:rsidRPr="00C64C94">
        <w:rPr>
          <w:rFonts w:ascii="Times New Roman" w:hAnsi="Times New Roman"/>
          <w:sz w:val="28"/>
          <w:szCs w:val="28"/>
        </w:rPr>
        <w:t xml:space="preserve"> у </w:t>
      </w:r>
      <w:proofErr w:type="spellStart"/>
      <w:r w:rsidRPr="00C64C94">
        <w:rPr>
          <w:rFonts w:ascii="Times New Roman" w:hAnsi="Times New Roman"/>
          <w:sz w:val="28"/>
          <w:szCs w:val="28"/>
        </w:rPr>
        <w:t>дитячогонаселенняміста</w:t>
      </w:r>
      <w:proofErr w:type="spellEnd"/>
      <w:r w:rsidRPr="00C64C94">
        <w:rPr>
          <w:rFonts w:ascii="Times New Roman" w:hAnsi="Times New Roman"/>
          <w:sz w:val="28"/>
          <w:szCs w:val="28"/>
          <w:lang w:val="uk-UA"/>
        </w:rPr>
        <w:t>;</w:t>
      </w:r>
    </w:p>
    <w:p w:rsidR="00B97C72" w:rsidRPr="00C64C94" w:rsidRDefault="00B97C72" w:rsidP="00B97C72">
      <w:pPr>
        <w:pStyle w:val="a5"/>
        <w:numPr>
          <w:ilvl w:val="0"/>
          <w:numId w:val="3"/>
        </w:numPr>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2020</w:t>
      </w:r>
      <w:r w:rsidR="00B93EA2">
        <w:rPr>
          <w:sz w:val="28"/>
          <w:szCs w:val="28"/>
        </w:rPr>
        <w:t xml:space="preserve"> рік»</w:t>
      </w:r>
      <w:r w:rsidR="0030472B">
        <w:rPr>
          <w:sz w:val="28"/>
          <w:szCs w:val="28"/>
        </w:rPr>
        <w:t xml:space="preserve">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lastRenderedPageBreak/>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2020</w:t>
      </w:r>
      <w:r w:rsidR="00B93EA2">
        <w:rPr>
          <w:sz w:val="28"/>
          <w:szCs w:val="28"/>
        </w:rPr>
        <w:t xml:space="preserve"> рік»</w:t>
      </w:r>
      <w:r w:rsidR="0030472B">
        <w:rPr>
          <w:sz w:val="28"/>
          <w:szCs w:val="28"/>
        </w:rPr>
        <w:t xml:space="preserve">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w:t>
      </w:r>
      <w:r w:rsidR="0030472B">
        <w:rPr>
          <w:sz w:val="28"/>
          <w:szCs w:val="28"/>
        </w:rPr>
        <w:t xml:space="preserve">омоги мешканцям </w:t>
      </w:r>
      <w:proofErr w:type="spellStart"/>
      <w:r w:rsidR="0030472B">
        <w:rPr>
          <w:sz w:val="28"/>
          <w:szCs w:val="28"/>
        </w:rPr>
        <w:t>м.Прилуки</w:t>
      </w:r>
      <w:proofErr w:type="spellEnd"/>
      <w:r w:rsidR="0030472B">
        <w:rPr>
          <w:sz w:val="28"/>
          <w:szCs w:val="28"/>
        </w:rPr>
        <w:t xml:space="preserve"> на 2020</w:t>
      </w:r>
      <w:r w:rsidR="00B93EA2">
        <w:rPr>
          <w:sz w:val="28"/>
          <w:szCs w:val="28"/>
        </w:rPr>
        <w:t xml:space="preserve"> рік»</w:t>
      </w:r>
      <w:bookmarkStart w:id="0" w:name="_GoBack"/>
      <w:bookmarkEnd w:id="0"/>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w:t>
      </w:r>
      <w:r w:rsidR="0030472B">
        <w:rPr>
          <w:sz w:val="28"/>
          <w:szCs w:val="28"/>
        </w:rPr>
        <w:t>міський бюджет м. Прилуки на 2020</w:t>
      </w:r>
      <w:r>
        <w:rPr>
          <w:sz w:val="28"/>
          <w:szCs w:val="28"/>
        </w:rPr>
        <w:t xml:space="preserve"> рік».                           </w:t>
      </w:r>
    </w:p>
    <w:p w:rsidR="00B1726C" w:rsidRDefault="00B1726C" w:rsidP="00B1726C">
      <w:pPr>
        <w:jc w:val="center"/>
        <w:rPr>
          <w:lang w:val="ru-RU"/>
        </w:rPr>
      </w:pPr>
    </w:p>
    <w:p w:rsidR="00B1726C" w:rsidRPr="00B1726C" w:rsidRDefault="00B1726C" w:rsidP="003874BE">
      <w:pPr>
        <w:pStyle w:val="1"/>
        <w:ind w:left="284"/>
        <w:jc w:val="both"/>
        <w:rPr>
          <w:rFonts w:ascii="Times New Roman" w:hAnsi="Times New Roman" w:cs="Times New Roman"/>
          <w:color w:val="000000"/>
          <w:sz w:val="28"/>
          <w:szCs w:val="28"/>
          <w:lang w:val="ru-RU"/>
        </w:rPr>
      </w:pPr>
    </w:p>
    <w:p w:rsidR="007825D5" w:rsidRDefault="007825D5" w:rsidP="00C64C94">
      <w:pPr>
        <w:spacing w:after="200" w:line="480" w:lineRule="auto"/>
        <w:rPr>
          <w:rFonts w:eastAsia="Calibri"/>
          <w:sz w:val="28"/>
          <w:szCs w:val="28"/>
          <w:lang w:val="ru-RU"/>
        </w:rPr>
      </w:pPr>
    </w:p>
    <w:p w:rsidR="007825D5" w:rsidRDefault="00C64C94" w:rsidP="00B347B2">
      <w:pPr>
        <w:rPr>
          <w:rFonts w:eastAsia="Calibri"/>
          <w:sz w:val="28"/>
          <w:szCs w:val="28"/>
        </w:rPr>
      </w:pPr>
      <w:r>
        <w:rPr>
          <w:rFonts w:eastAsia="Calibri"/>
          <w:sz w:val="28"/>
          <w:szCs w:val="28"/>
        </w:rPr>
        <w:t xml:space="preserve">Головний лікар </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C64C94" w:rsidRDefault="00B347B2" w:rsidP="00B347B2">
      <w:pPr>
        <w:rPr>
          <w:rFonts w:eastAsia="Calibri"/>
          <w:sz w:val="28"/>
          <w:szCs w:val="28"/>
        </w:rPr>
      </w:pPr>
      <w:r>
        <w:rPr>
          <w:rFonts w:eastAsia="Calibri"/>
          <w:sz w:val="28"/>
          <w:szCs w:val="28"/>
        </w:rPr>
        <w:t>стоматологічна поліклініка</w:t>
      </w:r>
      <w:r w:rsidR="00C64C94">
        <w:rPr>
          <w:rFonts w:eastAsia="Calibri"/>
          <w:sz w:val="28"/>
          <w:szCs w:val="28"/>
        </w:rPr>
        <w:t xml:space="preserve">»             </w:t>
      </w:r>
      <w:r w:rsidR="00444BB1">
        <w:rPr>
          <w:rFonts w:eastAsia="Calibri"/>
          <w:sz w:val="28"/>
          <w:szCs w:val="28"/>
        </w:rPr>
        <w:t xml:space="preserve">                             </w:t>
      </w:r>
      <w:r w:rsidR="00C64C94">
        <w:rPr>
          <w:rFonts w:eastAsia="Calibri"/>
          <w:sz w:val="28"/>
          <w:szCs w:val="28"/>
        </w:rPr>
        <w:t xml:space="preserve"> </w:t>
      </w:r>
      <w:r w:rsidR="007825D5">
        <w:rPr>
          <w:rFonts w:eastAsia="Calibri"/>
          <w:sz w:val="28"/>
          <w:szCs w:val="28"/>
        </w:rPr>
        <w:t>С.В.Подружин</w:t>
      </w:r>
    </w:p>
    <w:p w:rsidR="00C64C94" w:rsidRDefault="00C64C94" w:rsidP="00C64C94">
      <w:pPr>
        <w:spacing w:after="200" w:line="480" w:lineRule="auto"/>
        <w:rPr>
          <w:rFonts w:eastAsia="Calibri"/>
          <w:sz w:val="28"/>
          <w:szCs w:val="28"/>
        </w:rPr>
      </w:pPr>
    </w:p>
    <w:p w:rsidR="00C64C94" w:rsidRDefault="00C64C94" w:rsidP="00C64C94">
      <w:pPr>
        <w:spacing w:after="200" w:line="480" w:lineRule="auto"/>
        <w:rPr>
          <w:rFonts w:eastAsia="Calibri"/>
          <w:sz w:val="28"/>
          <w:szCs w:val="28"/>
        </w:rPr>
      </w:pPr>
    </w:p>
    <w:p w:rsidR="007C4C6D" w:rsidRDefault="007C4C6D"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2E4FFF" w:rsidRDefault="002E4FFF" w:rsidP="003C5034">
      <w:pPr>
        <w:ind w:firstLine="567"/>
        <w:jc w:val="both"/>
        <w:rPr>
          <w:sz w:val="28"/>
        </w:rPr>
      </w:pPr>
    </w:p>
    <w:p w:rsidR="002E4FFF" w:rsidRDefault="002E4FFF" w:rsidP="003C5034">
      <w:pPr>
        <w:ind w:firstLine="567"/>
        <w:jc w:val="both"/>
        <w:rPr>
          <w:sz w:val="28"/>
        </w:rPr>
      </w:pPr>
    </w:p>
    <w:p w:rsidR="002E4FFF" w:rsidRDefault="002E4FFF" w:rsidP="003C5034">
      <w:pPr>
        <w:ind w:firstLine="567"/>
        <w:jc w:val="both"/>
        <w:rPr>
          <w:sz w:val="28"/>
        </w:rPr>
      </w:pPr>
    </w:p>
    <w:p w:rsidR="003B7449" w:rsidRDefault="003B7449" w:rsidP="003C5034">
      <w:pPr>
        <w:ind w:firstLine="567"/>
        <w:jc w:val="both"/>
        <w:rPr>
          <w:sz w:val="28"/>
        </w:rPr>
      </w:pPr>
    </w:p>
    <w:p w:rsidR="003B7449" w:rsidRDefault="003B7449" w:rsidP="003C5034">
      <w:pPr>
        <w:ind w:firstLine="567"/>
        <w:jc w:val="both"/>
        <w:rPr>
          <w:sz w:val="28"/>
        </w:rPr>
      </w:pPr>
    </w:p>
    <w:p w:rsidR="003B7449" w:rsidRDefault="003B7449" w:rsidP="003C5034">
      <w:pPr>
        <w:ind w:firstLine="567"/>
        <w:jc w:val="both"/>
        <w:rPr>
          <w:sz w:val="28"/>
        </w:rPr>
      </w:pPr>
    </w:p>
    <w:p w:rsidR="002E4FFF" w:rsidRDefault="002E4FFF" w:rsidP="003C5034">
      <w:pPr>
        <w:ind w:firstLine="567"/>
        <w:jc w:val="both"/>
        <w:rPr>
          <w:sz w:val="28"/>
        </w:rPr>
      </w:pPr>
    </w:p>
    <w:sectPr w:rsidR="002E4FFF" w:rsidSect="001205E4">
      <w:headerReference w:type="even" r:id="rId8"/>
      <w:headerReference w:type="default" r:id="rId9"/>
      <w:footerReference w:type="even" r:id="rId10"/>
      <w:footerReference w:type="default" r:id="rId11"/>
      <w:headerReference w:type="first" r:id="rId12"/>
      <w:footerReference w:type="first" r:id="rId13"/>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E1" w:rsidRDefault="002375E1" w:rsidP="006F5150">
      <w:r>
        <w:separator/>
      </w:r>
    </w:p>
  </w:endnote>
  <w:endnote w:type="continuationSeparator" w:id="0">
    <w:p w:rsidR="002375E1" w:rsidRDefault="002375E1" w:rsidP="006F5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E1" w:rsidRDefault="002375E1" w:rsidP="006F5150">
      <w:r>
        <w:separator/>
      </w:r>
    </w:p>
  </w:footnote>
  <w:footnote w:type="continuationSeparator" w:id="0">
    <w:p w:rsidR="002375E1" w:rsidRDefault="002375E1" w:rsidP="006F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E00CD1">
    <w:pPr>
      <w:pStyle w:val="a3"/>
      <w:jc w:val="center"/>
    </w:pPr>
    <w:r>
      <w:fldChar w:fldCharType="begin"/>
    </w:r>
    <w:r w:rsidR="00D52B6D">
      <w:instrText xml:space="preserve"> PAGE </w:instrText>
    </w:r>
    <w:r>
      <w:fldChar w:fldCharType="separate"/>
    </w:r>
    <w:r w:rsidR="009311C9">
      <w:rPr>
        <w:noProof/>
      </w:rPr>
      <w:t>9</w:t>
    </w:r>
    <w:r>
      <w:fldChar w:fldCharType="end"/>
    </w:r>
  </w:p>
  <w:p w:rsidR="006F5150" w:rsidRDefault="006F51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50" w:rsidRDefault="006F51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2ABB"/>
    <w:rsid w:val="00077B55"/>
    <w:rsid w:val="000C014D"/>
    <w:rsid w:val="00104C88"/>
    <w:rsid w:val="001205E4"/>
    <w:rsid w:val="001E3C73"/>
    <w:rsid w:val="001F2B6F"/>
    <w:rsid w:val="002375E1"/>
    <w:rsid w:val="002A2ABB"/>
    <w:rsid w:val="002A39EB"/>
    <w:rsid w:val="002E4FFF"/>
    <w:rsid w:val="0030472B"/>
    <w:rsid w:val="0033297A"/>
    <w:rsid w:val="00363DF4"/>
    <w:rsid w:val="003874BE"/>
    <w:rsid w:val="003B7449"/>
    <w:rsid w:val="003C5034"/>
    <w:rsid w:val="003D0B34"/>
    <w:rsid w:val="00401353"/>
    <w:rsid w:val="00436A84"/>
    <w:rsid w:val="00444BB1"/>
    <w:rsid w:val="00445D85"/>
    <w:rsid w:val="004F3E3E"/>
    <w:rsid w:val="0051264A"/>
    <w:rsid w:val="0057383D"/>
    <w:rsid w:val="005B222A"/>
    <w:rsid w:val="005E7CF8"/>
    <w:rsid w:val="005F0DF4"/>
    <w:rsid w:val="0063632F"/>
    <w:rsid w:val="006F5150"/>
    <w:rsid w:val="007163B5"/>
    <w:rsid w:val="007825D5"/>
    <w:rsid w:val="007C4C6D"/>
    <w:rsid w:val="007E4C59"/>
    <w:rsid w:val="0085594C"/>
    <w:rsid w:val="00870B3D"/>
    <w:rsid w:val="008E04C5"/>
    <w:rsid w:val="008E2329"/>
    <w:rsid w:val="009311C9"/>
    <w:rsid w:val="009543DF"/>
    <w:rsid w:val="00962BEE"/>
    <w:rsid w:val="00983FB2"/>
    <w:rsid w:val="009B10AF"/>
    <w:rsid w:val="00A13467"/>
    <w:rsid w:val="00AA5CBF"/>
    <w:rsid w:val="00B1726C"/>
    <w:rsid w:val="00B347B2"/>
    <w:rsid w:val="00B835DA"/>
    <w:rsid w:val="00B93EA2"/>
    <w:rsid w:val="00B97C72"/>
    <w:rsid w:val="00C13286"/>
    <w:rsid w:val="00C20FA3"/>
    <w:rsid w:val="00C269E1"/>
    <w:rsid w:val="00C61B3B"/>
    <w:rsid w:val="00C64C94"/>
    <w:rsid w:val="00C73487"/>
    <w:rsid w:val="00C87D5A"/>
    <w:rsid w:val="00D52B6D"/>
    <w:rsid w:val="00D5383D"/>
    <w:rsid w:val="00D5743C"/>
    <w:rsid w:val="00D66800"/>
    <w:rsid w:val="00D96761"/>
    <w:rsid w:val="00DC3F05"/>
    <w:rsid w:val="00E00CD1"/>
    <w:rsid w:val="00E12015"/>
    <w:rsid w:val="00E52213"/>
    <w:rsid w:val="00E9037C"/>
    <w:rsid w:val="00E93E2C"/>
    <w:rsid w:val="00EE7571"/>
    <w:rsid w:val="00F03E16"/>
    <w:rsid w:val="00F053C1"/>
    <w:rsid w:val="00F21022"/>
    <w:rsid w:val="00F5035D"/>
    <w:rsid w:val="00F53BAC"/>
    <w:rsid w:val="00F57AD7"/>
    <w:rsid w:val="00F72085"/>
    <w:rsid w:val="00F77E12"/>
    <w:rsid w:val="00FA7F4B"/>
    <w:rsid w:val="00FE1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6355-94B4-405D-8EF1-E1F3912E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2020-01-30T07:13:00Z</cp:lastPrinted>
  <dcterms:created xsi:type="dcterms:W3CDTF">2019-01-27T18:25:00Z</dcterms:created>
  <dcterms:modified xsi:type="dcterms:W3CDTF">2020-01-30T07:18:00Z</dcterms:modified>
</cp:coreProperties>
</file>