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 xml:space="preserve">45230000-8  Будівництво трубопроводів, ліній зв'язку та електропередач, шосе, доріг, аеродромів і залізничних доріг; вирівнювання поверхонь (Поточний ремонт </w:t>
      </w:r>
      <w:proofErr w:type="spellStart"/>
      <w:r w:rsidR="005247DD" w:rsidRPr="005247DD">
        <w:rPr>
          <w:sz w:val="26"/>
          <w:szCs w:val="26"/>
        </w:rPr>
        <w:t>вулично</w:t>
      </w:r>
      <w:proofErr w:type="spellEnd"/>
      <w:r w:rsidR="005247DD" w:rsidRPr="005247DD">
        <w:rPr>
          <w:sz w:val="26"/>
          <w:szCs w:val="26"/>
        </w:rPr>
        <w:t xml:space="preserve"> - шляхової мережі міста Прилуки Чернігівської області).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5247DD" w:rsidRPr="005247DD">
        <w:rPr>
          <w:sz w:val="26"/>
          <w:szCs w:val="26"/>
        </w:rPr>
        <w:t>1 970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5247DD" w:rsidRPr="005247DD" w:rsidRDefault="005247DD" w:rsidP="005247DD">
      <w:pPr>
        <w:ind w:firstLine="708"/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 xml:space="preserve">Місце виконання робіт (надання послуг з поточного ремонту) необхідно облаштовувати сигнальною стрічкою та попереджувальними дорожніми знаками. 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Після завершення робіт Виконавець повинен прибрати територію, на якій проводились ремонтні роботи.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Виконавець робіт повинен забезпечити відновлення руху транспорту по відремонтованому покриттю тоді, коли суміш охолола до температури нижче +50С.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Обсяги надання послуг визначаються Замовником відповідно до складених дефектних актів, перед початком надання послуг.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 xml:space="preserve">Замовник вправі корегувати обсяги надання таких послуг відповідно до виробничої необхідності та не 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зобов</w:t>
      </w:r>
      <w:proofErr w:type="spellEnd"/>
      <w:r w:rsidRPr="005247DD">
        <w:rPr>
          <w:rStyle w:val="31"/>
          <w:iCs/>
          <w:kern w:val="1"/>
          <w:sz w:val="26"/>
          <w:szCs w:val="26"/>
          <w:lang w:val="ru-RU"/>
        </w:rPr>
        <w:t>'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язаний</w:t>
      </w:r>
      <w:proofErr w:type="spellEnd"/>
      <w:r w:rsidRPr="005247DD">
        <w:rPr>
          <w:rStyle w:val="31"/>
          <w:iCs/>
          <w:kern w:val="1"/>
          <w:sz w:val="26"/>
          <w:szCs w:val="26"/>
        </w:rPr>
        <w:t xml:space="preserve"> замовляти такі послуги в повному обсязі.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Учасник має забезпечити надання послуг в разі необхідності в цілодобовому режимі, в тому числі у вихідні та святкові дні.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 xml:space="preserve">Учасник розраховує вартість 1 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кв.м</w:t>
      </w:r>
      <w:proofErr w:type="spellEnd"/>
      <w:r w:rsidRPr="005247DD">
        <w:rPr>
          <w:rStyle w:val="31"/>
          <w:iCs/>
          <w:kern w:val="1"/>
          <w:sz w:val="26"/>
          <w:szCs w:val="26"/>
        </w:rPr>
        <w:t>. Послуги виходячи із діючих вимог та стандартів, з урахуванням усіх своїх витрат, податків та обов'язкових платежів (зборів).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Учасник відповідає за одержання всіх необхідних дозволів, ліцензій, сертифікатів на послуги, запропоновані на торги, та самостійно несе всі  витрати на отримання таких дозволів, сертифікатів, якщо вони є необхідними для надання такого виду послуг згідно предмету закупівлі.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1. Визначення ціни пропозиції, розрахунок договірної ціни і кошторисної документації необхідно здійснювати згідно з правилами визначення вартості будівництва за ДСТУ БД.1.1-1-2013 та з урахуванням розміру кошторисної заробітної плати, який враховується при визначенні вартості будівництва об'єктів.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2. Надання послуг з поточного ремонту доріг здійснюють з дотриманням державних стандартів, норм, правил у сфері безпеки та охорони довкілля і безпеки дорожнього руху.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3. Визначення ціни пропозиції необхідно здійснювати згідно з правилами визначення вартості будівництва ДСТУ БД.1.1-1-2013.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lastRenderedPageBreak/>
        <w:tab/>
        <w:t>4. При наданні послуг з ремонту необхідно забезпечити умови дотримання нормативних рівнів впливу можливих шкідливих чинників на довкілля, а також забезпечити санітарно — гігієнічні умови утримання населених пунктів.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>Учасник повинен застосовувати заходи із захисту довкілля:</w:t>
      </w:r>
    </w:p>
    <w:p w:rsidR="005247DD" w:rsidRP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 xml:space="preserve">- забезпечити унеможливлення забруднення 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грунтів</w:t>
      </w:r>
      <w:proofErr w:type="spellEnd"/>
      <w:r w:rsidRPr="005247DD">
        <w:rPr>
          <w:rStyle w:val="31"/>
          <w:iCs/>
          <w:kern w:val="1"/>
          <w:sz w:val="26"/>
          <w:szCs w:val="26"/>
        </w:rPr>
        <w:t xml:space="preserve"> 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паливно</w:t>
      </w:r>
      <w:proofErr w:type="spellEnd"/>
      <w:r w:rsidRPr="005247DD">
        <w:rPr>
          <w:rStyle w:val="31"/>
          <w:iCs/>
          <w:kern w:val="1"/>
          <w:sz w:val="26"/>
          <w:szCs w:val="26"/>
        </w:rPr>
        <w:t xml:space="preserve"> — мастильними матеріалами (які використовуються в процесі експлуатації машин та механізмів при наданні послуг).</w:t>
      </w:r>
    </w:p>
    <w:p w:rsidR="005247DD" w:rsidRDefault="005247DD" w:rsidP="005247DD">
      <w:pPr>
        <w:jc w:val="both"/>
        <w:rPr>
          <w:rStyle w:val="31"/>
          <w:iCs/>
          <w:kern w:val="1"/>
          <w:sz w:val="26"/>
          <w:szCs w:val="26"/>
        </w:rPr>
      </w:pPr>
      <w:r w:rsidRPr="005247DD">
        <w:rPr>
          <w:rStyle w:val="31"/>
          <w:iCs/>
          <w:kern w:val="1"/>
          <w:sz w:val="26"/>
          <w:szCs w:val="26"/>
        </w:rPr>
        <w:tab/>
        <w:t xml:space="preserve">Для надання послуг з поточного ремонту </w:t>
      </w:r>
      <w:proofErr w:type="spellStart"/>
      <w:r w:rsidRPr="005247DD">
        <w:rPr>
          <w:rStyle w:val="31"/>
          <w:iCs/>
          <w:kern w:val="1"/>
          <w:sz w:val="26"/>
          <w:szCs w:val="26"/>
        </w:rPr>
        <w:t>вулично</w:t>
      </w:r>
      <w:proofErr w:type="spellEnd"/>
      <w:r w:rsidRPr="005247DD">
        <w:rPr>
          <w:rStyle w:val="31"/>
          <w:iCs/>
          <w:kern w:val="1"/>
          <w:sz w:val="26"/>
          <w:szCs w:val="26"/>
        </w:rPr>
        <w:t xml:space="preserve"> — шляхової мережі міста Прилуки Чернігівської області Виконавець повинен мати в наявності достатню кількість спеціалізованої техніки.</w:t>
      </w:r>
    </w:p>
    <w:p w:rsidR="005247DD" w:rsidRPr="005247DD" w:rsidRDefault="005247DD" w:rsidP="005247DD">
      <w:pPr>
        <w:jc w:val="both"/>
        <w:rPr>
          <w:sz w:val="26"/>
          <w:szCs w:val="26"/>
        </w:rPr>
      </w:pPr>
    </w:p>
    <w:p w:rsidR="005247DD" w:rsidRDefault="005247DD" w:rsidP="005247DD">
      <w:pPr>
        <w:ind w:left="5664" w:firstLine="708"/>
      </w:pPr>
    </w:p>
    <w:p w:rsidR="005247DD" w:rsidRDefault="005247DD" w:rsidP="005247DD">
      <w:pPr>
        <w:jc w:val="right"/>
        <w:rPr>
          <w:u w:val="single"/>
        </w:rPr>
      </w:pPr>
      <w:r>
        <w:t xml:space="preserve">ЗАТВЕРДЖЕНО                     </w:t>
      </w:r>
    </w:p>
    <w:p w:rsidR="005247DD" w:rsidRDefault="005247DD" w:rsidP="005247DD">
      <w:pPr>
        <w:jc w:val="right"/>
        <w:rPr>
          <w:sz w:val="18"/>
          <w:szCs w:val="18"/>
        </w:rPr>
      </w:pPr>
      <w:r>
        <w:rPr>
          <w:u w:val="single"/>
        </w:rPr>
        <w:t>Виконавчий комітет Прилуцької міської ради</w:t>
      </w:r>
    </w:p>
    <w:p w:rsidR="005247DD" w:rsidRDefault="005247DD" w:rsidP="005247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(назва організації, що затверджує)               </w:t>
      </w:r>
    </w:p>
    <w:p w:rsidR="005247DD" w:rsidRDefault="005247DD" w:rsidP="005247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       </w:t>
      </w:r>
    </w:p>
    <w:p w:rsidR="005247DD" w:rsidRDefault="005247DD" w:rsidP="005247D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(посада, підпис, ініціали, прізвище)                </w:t>
      </w:r>
    </w:p>
    <w:p w:rsidR="005247DD" w:rsidRDefault="005247DD" w:rsidP="005247DD">
      <w:pPr>
        <w:jc w:val="right"/>
        <w:rPr>
          <w:sz w:val="18"/>
          <w:szCs w:val="18"/>
        </w:rPr>
      </w:pPr>
    </w:p>
    <w:p w:rsidR="005247DD" w:rsidRDefault="005247DD" w:rsidP="005247DD">
      <w:pPr>
        <w:jc w:val="right"/>
      </w:pPr>
      <w:r>
        <w:t xml:space="preserve">“_____” ______________________2021  р.   </w:t>
      </w:r>
    </w:p>
    <w:p w:rsidR="005247DD" w:rsidRDefault="005247DD" w:rsidP="005247DD">
      <w:pPr>
        <w:jc w:val="right"/>
      </w:pPr>
    </w:p>
    <w:p w:rsidR="005247DD" w:rsidRDefault="005247DD" w:rsidP="005247DD">
      <w:pPr>
        <w:jc w:val="center"/>
      </w:pPr>
    </w:p>
    <w:p w:rsidR="005247DD" w:rsidRDefault="005247DD" w:rsidP="005247DD">
      <w:pPr>
        <w:jc w:val="center"/>
      </w:pPr>
      <w:r>
        <w:rPr>
          <w:b/>
          <w:bCs/>
        </w:rPr>
        <w:t>ДЕФЕКТНИЙ АКТ</w:t>
      </w:r>
    </w:p>
    <w:p w:rsidR="005247DD" w:rsidRDefault="005247DD" w:rsidP="005247DD">
      <w:pPr>
        <w:jc w:val="both"/>
      </w:pPr>
      <w:r>
        <w:tab/>
        <w:t>На ГБН Г.1-218-182:2011 (</w:t>
      </w:r>
      <w:proofErr w:type="spellStart"/>
      <w:r>
        <w:t>ДК</w:t>
      </w:r>
      <w:proofErr w:type="spellEnd"/>
      <w:r>
        <w:t xml:space="preserve"> 021: 2015 - 45230000-8 Будівництво трубопроводів, ліній зв</w:t>
      </w:r>
      <w:r w:rsidRPr="0059284B">
        <w:t>'</w:t>
      </w:r>
      <w:r>
        <w:t xml:space="preserve">язку та електропередач, шосе, доріг, аеродромів і залізничних доріг; вирівнювання поверхонь (Поточний ремонт </w:t>
      </w:r>
      <w:proofErr w:type="spellStart"/>
      <w:r>
        <w:t>вулично</w:t>
      </w:r>
      <w:proofErr w:type="spellEnd"/>
      <w:r>
        <w:t xml:space="preserve"> - шляхової мережі міста Прилуки Чернігівської області).</w:t>
      </w:r>
    </w:p>
    <w:p w:rsidR="005247DD" w:rsidRDefault="005247DD" w:rsidP="005247DD">
      <w:pPr>
        <w:jc w:val="both"/>
      </w:pPr>
      <w:r>
        <w:tab/>
        <w:t>Умови виконання робіт: на одній половині проїжджої частини при систематичному русі транспорту на другій.</w:t>
      </w:r>
    </w:p>
    <w:p w:rsidR="005247DD" w:rsidRDefault="005247DD" w:rsidP="005247DD">
      <w:pPr>
        <w:jc w:val="center"/>
      </w:pPr>
    </w:p>
    <w:p w:rsidR="005247DD" w:rsidRDefault="005247DD" w:rsidP="005247DD">
      <w:pPr>
        <w:jc w:val="both"/>
      </w:pPr>
      <w:r>
        <w:t>Об</w:t>
      </w:r>
      <w:r>
        <w:rPr>
          <w:lang w:val="en-US"/>
        </w:rPr>
        <w:t>'</w:t>
      </w:r>
      <w:proofErr w:type="spellStart"/>
      <w:r>
        <w:t>єми</w:t>
      </w:r>
      <w:proofErr w:type="spellEnd"/>
      <w:r>
        <w:t xml:space="preserve"> робіт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5265"/>
        <w:gridCol w:w="1125"/>
        <w:gridCol w:w="1290"/>
        <w:gridCol w:w="1326"/>
      </w:tblGrid>
      <w:tr w:rsidR="005247DD" w:rsidTr="00E53B6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робіт і витрат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Одиниця виміру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</w:pPr>
            <w:r>
              <w:rPr>
                <w:sz w:val="24"/>
              </w:rPr>
              <w:t>Примітка</w:t>
            </w: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  </w:t>
            </w:r>
            <w:r>
              <w:rPr>
                <w:rFonts w:cs="Times New Roman"/>
                <w:sz w:val="24"/>
              </w:rPr>
              <w:t>[на одній половині проїжджої частини при систематичному русі транспорту на другій]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На кожні 10 мм зміни глибини фрезерування додавати або виключати до норми 18-4-1 зменшити до 40 мм) </w:t>
            </w:r>
            <w:r>
              <w:rPr>
                <w:rFonts w:cs="Times New Roman"/>
                <w:sz w:val="24"/>
              </w:rPr>
              <w:t>[на одній половині проїжджої частини при систематичному русі транспорту на другій]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-3500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rFonts w:cs="Times New Roman"/>
                <w:sz w:val="24"/>
              </w:rPr>
              <w:t>Ямковий ремонт асфальтобетонного покриття доріг одношарового товщиною 40 мм, площею ремонту до 5 м2 [на одній половині проїжджої частини при систематичному русі транспорту на другій]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rFonts w:cs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rFonts w:cs="Times New Roman"/>
                <w:sz w:val="24"/>
              </w:rPr>
              <w:t xml:space="preserve">Ямковий ремонт асфальтобетонного покриття </w:t>
            </w:r>
            <w:r>
              <w:rPr>
                <w:rFonts w:cs="Times New Roman"/>
                <w:sz w:val="24"/>
              </w:rPr>
              <w:lastRenderedPageBreak/>
              <w:t>доріг одношарового товщиною 40 мм, площею ремонту понад 5 м2 до 25 м2 [на одній половині проїжджої частини при систематичному русі транспорту на другій]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м2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1000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rPr>
                <w:rFonts w:cs="Times New Roman"/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Перекладання горловин цегляних колодязів </w:t>
            </w:r>
            <w:proofErr w:type="spellStart"/>
            <w:r>
              <w:rPr>
                <w:sz w:val="24"/>
              </w:rPr>
              <w:t>однорядовою</w:t>
            </w:r>
            <w:proofErr w:type="spellEnd"/>
            <w:r>
              <w:rPr>
                <w:sz w:val="24"/>
              </w:rPr>
              <w:t xml:space="preserve"> кладкою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5247DD" w:rsidTr="00E53B6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Люк чавунний для колодязів важкий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7DD" w:rsidRDefault="005247DD" w:rsidP="00E53B67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</w:tbl>
    <w:p w:rsidR="005247DD" w:rsidRDefault="005247DD" w:rsidP="005247DD">
      <w:pPr>
        <w:jc w:val="center"/>
      </w:pPr>
    </w:p>
    <w:p w:rsidR="005247DD" w:rsidRDefault="005247DD" w:rsidP="005247DD">
      <w:pPr>
        <w:jc w:val="both"/>
        <w:rPr>
          <w:sz w:val="16"/>
          <w:szCs w:val="16"/>
        </w:rPr>
      </w:pPr>
      <w:r>
        <w:tab/>
        <w:t>Склав              ___________________________________</w:t>
      </w:r>
    </w:p>
    <w:p w:rsidR="005247DD" w:rsidRDefault="005247DD" w:rsidP="005247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rFonts w:eastAsia="Lucida Sans Unicode"/>
          <w:i/>
          <w:iCs/>
          <w:sz w:val="18"/>
          <w:szCs w:val="18"/>
        </w:rPr>
        <w:t>[посада, підпис (ініціали, прізвище)]</w:t>
      </w:r>
    </w:p>
    <w:p w:rsidR="005247DD" w:rsidRDefault="005247DD" w:rsidP="005247DD">
      <w:pPr>
        <w:jc w:val="both"/>
        <w:rPr>
          <w:sz w:val="16"/>
          <w:szCs w:val="16"/>
        </w:rPr>
      </w:pPr>
    </w:p>
    <w:p w:rsidR="005247DD" w:rsidRDefault="005247DD" w:rsidP="005247DD">
      <w:pPr>
        <w:jc w:val="both"/>
        <w:rPr>
          <w:rFonts w:eastAsia="Lucida Sans Unicode"/>
          <w:i/>
          <w:iCs/>
          <w:sz w:val="18"/>
          <w:szCs w:val="18"/>
        </w:rPr>
      </w:pPr>
      <w:r>
        <w:rPr>
          <w:rFonts w:eastAsia="Lucida Sans Unicode"/>
          <w:i/>
          <w:iCs/>
          <w:sz w:val="18"/>
          <w:szCs w:val="18"/>
        </w:rPr>
        <w:tab/>
      </w:r>
      <w:r>
        <w:rPr>
          <w:rFonts w:eastAsia="Lucida Sans Unicode"/>
        </w:rPr>
        <w:t xml:space="preserve">Перевірив      </w:t>
      </w:r>
      <w:r>
        <w:rPr>
          <w:rFonts w:eastAsia="Lucida Sans Unicode"/>
          <w:i/>
          <w:iCs/>
          <w:sz w:val="18"/>
        </w:rPr>
        <w:t>_______________________________________________</w:t>
      </w:r>
    </w:p>
    <w:p w:rsidR="005247DD" w:rsidRDefault="005247DD" w:rsidP="005247DD">
      <w:pPr>
        <w:jc w:val="both"/>
      </w:pPr>
      <w:r>
        <w:rPr>
          <w:rFonts w:eastAsia="Lucida Sans Unicode"/>
          <w:i/>
          <w:iCs/>
          <w:sz w:val="18"/>
          <w:szCs w:val="18"/>
        </w:rPr>
        <w:tab/>
      </w:r>
      <w:r>
        <w:rPr>
          <w:rFonts w:eastAsia="Lucida Sans Unicode"/>
          <w:i/>
          <w:iCs/>
          <w:sz w:val="18"/>
          <w:szCs w:val="18"/>
        </w:rPr>
        <w:tab/>
      </w:r>
      <w:r>
        <w:rPr>
          <w:rFonts w:eastAsia="Lucida Sans Unicode"/>
          <w:i/>
          <w:iCs/>
          <w:sz w:val="18"/>
          <w:szCs w:val="18"/>
        </w:rPr>
        <w:tab/>
        <w:t xml:space="preserve">                [посада, підпис (ініціали, прізвище)]</w:t>
      </w:r>
    </w:p>
    <w:p w:rsidR="005247DD" w:rsidRDefault="005247DD" w:rsidP="005247DD">
      <w:r>
        <w:tab/>
      </w:r>
    </w:p>
    <w:p w:rsidR="005247DD" w:rsidRDefault="005247DD" w:rsidP="005247DD">
      <w:r>
        <w:t>Примітка* Перелік вулиць вказується Замовником.</w:t>
      </w:r>
    </w:p>
    <w:p w:rsidR="005247DD" w:rsidRPr="00C06918" w:rsidRDefault="005247DD" w:rsidP="00BB429A">
      <w:pPr>
        <w:jc w:val="both"/>
        <w:rPr>
          <w:b/>
          <w:sz w:val="26"/>
          <w:szCs w:val="26"/>
        </w:rPr>
      </w:pPr>
    </w:p>
    <w:sectPr w:rsidR="005247DD" w:rsidRPr="00C06918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24FC2"/>
    <w:rsid w:val="004A0CBA"/>
    <w:rsid w:val="005247DD"/>
    <w:rsid w:val="0052583C"/>
    <w:rsid w:val="005D4137"/>
    <w:rsid w:val="005D6399"/>
    <w:rsid w:val="005F52C4"/>
    <w:rsid w:val="00705AA4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12</cp:revision>
  <dcterms:created xsi:type="dcterms:W3CDTF">2021-12-03T08:58:00Z</dcterms:created>
  <dcterms:modified xsi:type="dcterms:W3CDTF">2021-12-06T07:44:00Z</dcterms:modified>
</cp:coreProperties>
</file>