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265BA9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265BA9" w:rsidRPr="00265BA9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(Нанесення дорожньої розмітки (Послуги з поточного ремонту дорожньої розмітки))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265BA9">
        <w:rPr>
          <w:sz w:val="26"/>
          <w:szCs w:val="26"/>
        </w:rPr>
        <w:t>5</w:t>
      </w:r>
      <w:r w:rsidR="00C1661C">
        <w:rPr>
          <w:sz w:val="26"/>
          <w:szCs w:val="26"/>
        </w:rPr>
        <w:t>00 000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265BA9" w:rsidRDefault="00265BA9" w:rsidP="00265BA9">
      <w:pPr>
        <w:ind w:firstLine="708"/>
        <w:jc w:val="both"/>
        <w:rPr>
          <w:rStyle w:val="31"/>
          <w:b/>
          <w:bCs/>
          <w:iCs/>
          <w:kern w:val="1"/>
          <w:sz w:val="26"/>
          <w:szCs w:val="26"/>
          <w:lang w:val="ru-RU"/>
        </w:rPr>
      </w:pPr>
    </w:p>
    <w:p w:rsidR="00265BA9" w:rsidRDefault="00265BA9" w:rsidP="00265BA9">
      <w:pPr>
        <w:ind w:firstLine="708"/>
        <w:jc w:val="both"/>
        <w:rPr>
          <w:bCs/>
          <w:color w:val="000000"/>
          <w:sz w:val="27"/>
          <w:szCs w:val="27"/>
        </w:rPr>
      </w:pPr>
      <w:r w:rsidRPr="00930CA6">
        <w:rPr>
          <w:rStyle w:val="31"/>
          <w:b/>
          <w:bCs/>
          <w:iCs/>
          <w:kern w:val="1"/>
          <w:sz w:val="26"/>
          <w:szCs w:val="26"/>
          <w:lang w:val="ru-RU"/>
        </w:rPr>
        <w:t>1.</w:t>
      </w:r>
      <w:r>
        <w:rPr>
          <w:rStyle w:val="31"/>
          <w:b/>
          <w:bCs/>
          <w:iCs/>
          <w:kern w:val="1"/>
          <w:sz w:val="27"/>
          <w:szCs w:val="27"/>
        </w:rPr>
        <w:t xml:space="preserve">1. </w:t>
      </w:r>
      <w:r>
        <w:rPr>
          <w:sz w:val="27"/>
          <w:szCs w:val="27"/>
        </w:rPr>
        <w:t>Терміни надання послуг: протягом 2021 року.</w:t>
      </w:r>
    </w:p>
    <w:p w:rsidR="00265BA9" w:rsidRDefault="00265BA9" w:rsidP="00265BA9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 xml:space="preserve">1.2. </w:t>
      </w:r>
      <w:r>
        <w:rPr>
          <w:bCs/>
          <w:color w:val="000000"/>
          <w:sz w:val="27"/>
          <w:szCs w:val="27"/>
        </w:rPr>
        <w:t xml:space="preserve">Дорожня розмітка </w:t>
      </w:r>
      <w:r>
        <w:rPr>
          <w:color w:val="000000"/>
          <w:sz w:val="27"/>
          <w:szCs w:val="27"/>
        </w:rPr>
        <w:t xml:space="preserve">має зберігати відповідність вимогам п. 4.2 </w:t>
      </w:r>
      <w:r>
        <w:rPr>
          <w:b/>
          <w:bCs/>
          <w:color w:val="000000"/>
          <w:sz w:val="27"/>
          <w:szCs w:val="27"/>
        </w:rPr>
        <w:t>ДСТУ 3587 – 97</w:t>
      </w:r>
      <w:r>
        <w:rPr>
          <w:color w:val="000000"/>
          <w:sz w:val="27"/>
          <w:szCs w:val="27"/>
        </w:rPr>
        <w:t xml:space="preserve"> «Безпека дорожнього руху. Автомобільні дороги, вулиці та залізничні переїзди. Вимоги до експлуатаційного стану» та </w:t>
      </w:r>
      <w:r>
        <w:rPr>
          <w:b/>
          <w:bCs/>
          <w:color w:val="000000"/>
          <w:sz w:val="27"/>
          <w:szCs w:val="27"/>
        </w:rPr>
        <w:t>ДСТУ 2587:2010 «</w:t>
      </w:r>
      <w:r>
        <w:rPr>
          <w:b/>
          <w:bCs/>
          <w:i/>
          <w:iCs/>
          <w:color w:val="000000"/>
          <w:sz w:val="27"/>
          <w:szCs w:val="27"/>
        </w:rPr>
        <w:t>Безпека дорожнього руху</w:t>
      </w:r>
      <w:r>
        <w:rPr>
          <w:color w:val="000000"/>
          <w:sz w:val="27"/>
          <w:szCs w:val="27"/>
        </w:rPr>
        <w:t xml:space="preserve"> «Розмітка дорожня. Загальні технічні вимоги. Методи контролювання. Правила застосування». </w:t>
      </w:r>
      <w:proofErr w:type="spellStart"/>
      <w:r>
        <w:rPr>
          <w:b/>
          <w:bCs/>
          <w:color w:val="000000"/>
          <w:sz w:val="27"/>
          <w:szCs w:val="27"/>
        </w:rPr>
        <w:t>СОУ</w:t>
      </w:r>
      <w:proofErr w:type="spellEnd"/>
      <w:r>
        <w:rPr>
          <w:b/>
          <w:bCs/>
          <w:color w:val="000000"/>
          <w:sz w:val="27"/>
          <w:szCs w:val="27"/>
        </w:rPr>
        <w:t xml:space="preserve"> 42.1-37641918-117:2014</w:t>
      </w:r>
      <w:r>
        <w:rPr>
          <w:color w:val="000000"/>
          <w:sz w:val="27"/>
          <w:szCs w:val="27"/>
        </w:rPr>
        <w:t xml:space="preserve"> «Безпека дорожнього руху. Розмітка дорожня. Технічні вимоги та методики контролювання показників </w:t>
      </w:r>
      <w:proofErr w:type="spellStart"/>
      <w:r>
        <w:rPr>
          <w:color w:val="000000"/>
          <w:sz w:val="27"/>
          <w:szCs w:val="27"/>
        </w:rPr>
        <w:t>світлоповертання</w:t>
      </w:r>
      <w:proofErr w:type="spellEnd"/>
      <w:r>
        <w:rPr>
          <w:color w:val="000000"/>
          <w:sz w:val="27"/>
          <w:szCs w:val="27"/>
        </w:rPr>
        <w:t xml:space="preserve">  та яскравості». </w:t>
      </w:r>
      <w:proofErr w:type="spellStart"/>
      <w:r>
        <w:rPr>
          <w:b/>
          <w:bCs/>
          <w:color w:val="000000"/>
          <w:sz w:val="27"/>
          <w:szCs w:val="27"/>
        </w:rPr>
        <w:t>СОУ</w:t>
      </w:r>
      <w:proofErr w:type="spellEnd"/>
      <w:r>
        <w:rPr>
          <w:b/>
          <w:bCs/>
          <w:color w:val="000000"/>
          <w:sz w:val="27"/>
          <w:szCs w:val="27"/>
        </w:rPr>
        <w:t xml:space="preserve"> 42.1-37641918-095:2012 </w:t>
      </w:r>
      <w:r>
        <w:rPr>
          <w:color w:val="000000"/>
          <w:sz w:val="27"/>
          <w:szCs w:val="27"/>
        </w:rPr>
        <w:t>«Норми витрат матеріалів для виконання робіт по дорожній горизонтальній розмітці автомобільних доріг».</w:t>
      </w:r>
    </w:p>
    <w:p w:rsidR="00265BA9" w:rsidRDefault="00265BA9" w:rsidP="00265BA9">
      <w:pPr>
        <w:jc w:val="both"/>
        <w:rPr>
          <w:bCs/>
          <w:sz w:val="27"/>
          <w:szCs w:val="27"/>
        </w:rPr>
      </w:pPr>
      <w:r>
        <w:rPr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 xml:space="preserve">1.3. </w:t>
      </w:r>
      <w:r>
        <w:rPr>
          <w:bCs/>
          <w:sz w:val="27"/>
          <w:szCs w:val="27"/>
        </w:rPr>
        <w:t>Учасник повинен використовувати при нанесенні розмітки матеріали, які відповідають діючим санітарно-гігієнічним нормам та забезпечують додержання вимог п.4.2 Розділу 4 ДСТУ 3587 – 97 «Безпека дорожнього руху. Автомобільні дороги, вулиці та залізничні переїзди. Вимоги до експлуатаційного стану», ДСТУ 2587:2010 «Розмітка дорожня. Загальні технічні вимоги. Методи контролювання. Правила застосування».</w:t>
      </w:r>
    </w:p>
    <w:p w:rsidR="00265BA9" w:rsidRDefault="00265BA9" w:rsidP="00265BA9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1.4. </w:t>
      </w:r>
      <w:r>
        <w:rPr>
          <w:bCs/>
          <w:sz w:val="27"/>
          <w:szCs w:val="27"/>
        </w:rPr>
        <w:t>Згідно п.5.3.4 Розділу 5 ДСТУ 2587:2010 функціональна довговічність постійної розмітки повинна бути не менше ніж шість місяців.</w:t>
      </w:r>
    </w:p>
    <w:p w:rsidR="00265BA9" w:rsidRDefault="00265BA9" w:rsidP="00265BA9">
      <w:pPr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1.5. </w:t>
      </w:r>
      <w:r>
        <w:rPr>
          <w:sz w:val="27"/>
          <w:szCs w:val="27"/>
        </w:rPr>
        <w:t>Згідно п.5.4.3 Розділу 5 ДСТУ 2587:2010 термін зносостійкості дорожньої розмітки, що нанесена фарбою, повинен становити не менше 6–ти місяців.</w:t>
      </w:r>
    </w:p>
    <w:p w:rsidR="00265BA9" w:rsidRDefault="00265BA9" w:rsidP="00265BA9">
      <w:pPr>
        <w:jc w:val="both"/>
        <w:rPr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ab/>
        <w:t xml:space="preserve">1.6. </w:t>
      </w:r>
      <w:r>
        <w:rPr>
          <w:sz w:val="27"/>
          <w:szCs w:val="27"/>
        </w:rPr>
        <w:t xml:space="preserve">До застосування при нанесенні розмітки вулично-дорожньої мережі м. Прилуки допускаються матеріали, якість яких підтверджена Галузевим сертифікатом відповідності, виданим </w:t>
      </w:r>
      <w:r>
        <w:rPr>
          <w:bCs/>
          <w:sz w:val="27"/>
          <w:szCs w:val="27"/>
        </w:rPr>
        <w:t xml:space="preserve">закладом, який має акредитацію (ліцензію) на право надавати відповідні документи і висновки. </w:t>
      </w:r>
      <w:r>
        <w:rPr>
          <w:rFonts w:eastAsia="Times New Roman CYR"/>
          <w:sz w:val="27"/>
          <w:szCs w:val="27"/>
        </w:rPr>
        <w:t>Виконавець</w:t>
      </w:r>
      <w:r>
        <w:rPr>
          <w:color w:val="000000"/>
          <w:sz w:val="27"/>
          <w:szCs w:val="27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265BA9" w:rsidRDefault="00265BA9" w:rsidP="00265BA9">
      <w:pPr>
        <w:jc w:val="both"/>
        <w:rPr>
          <w:color w:val="000000"/>
          <w:sz w:val="27"/>
          <w:szCs w:val="27"/>
        </w:rPr>
      </w:pPr>
    </w:p>
    <w:p w:rsidR="00265BA9" w:rsidRDefault="00265BA9" w:rsidP="00265BA9">
      <w:pPr>
        <w:jc w:val="both"/>
        <w:rPr>
          <w:color w:val="000000"/>
          <w:sz w:val="27"/>
          <w:szCs w:val="27"/>
        </w:rPr>
      </w:pPr>
    </w:p>
    <w:p w:rsidR="00265BA9" w:rsidRDefault="00265BA9" w:rsidP="00265BA9">
      <w:pPr>
        <w:jc w:val="both"/>
      </w:pPr>
      <w:r>
        <w:rPr>
          <w:color w:val="000000"/>
          <w:sz w:val="27"/>
          <w:szCs w:val="27"/>
        </w:rPr>
        <w:lastRenderedPageBreak/>
        <w:tab/>
      </w:r>
      <w:r>
        <w:rPr>
          <w:b/>
          <w:bCs/>
          <w:color w:val="000000"/>
          <w:sz w:val="27"/>
          <w:szCs w:val="27"/>
        </w:rPr>
        <w:t xml:space="preserve">1.7. </w:t>
      </w:r>
      <w:r>
        <w:rPr>
          <w:color w:val="000000"/>
          <w:sz w:val="27"/>
          <w:szCs w:val="27"/>
        </w:rPr>
        <w:t>Об’єм виконання робіт складає:</w:t>
      </w:r>
    </w:p>
    <w:tbl>
      <w:tblPr>
        <w:tblW w:w="0" w:type="auto"/>
        <w:tblInd w:w="-50" w:type="dxa"/>
        <w:tblLayout w:type="fixed"/>
        <w:tblLook w:val="0000"/>
      </w:tblPr>
      <w:tblGrid>
        <w:gridCol w:w="3419"/>
        <w:gridCol w:w="1261"/>
        <w:gridCol w:w="1209"/>
        <w:gridCol w:w="1675"/>
        <w:gridCol w:w="2004"/>
      </w:tblGrid>
      <w:tr w:rsidR="00265BA9" w:rsidTr="00B51372">
        <w:trPr>
          <w:trHeight w:val="715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jc w:val="center"/>
            </w:pPr>
            <w:r>
              <w:t>Найменування предмета</w:t>
            </w:r>
          </w:p>
          <w:p w:rsidR="00265BA9" w:rsidRDefault="00265BA9" w:rsidP="00B51372">
            <w:pPr>
              <w:jc w:val="center"/>
            </w:pPr>
            <w:r>
              <w:t>закупівлі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jc w:val="center"/>
            </w:pPr>
            <w:r>
              <w:t>Од.</w:t>
            </w:r>
          </w:p>
          <w:p w:rsidR="00265BA9" w:rsidRDefault="00265BA9" w:rsidP="00B51372">
            <w:pPr>
              <w:jc w:val="center"/>
            </w:pPr>
            <w:r>
              <w:t>виміру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jc w:val="center"/>
            </w:pPr>
            <w:r>
              <w:t>Кількість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jc w:val="center"/>
            </w:pPr>
            <w:r>
              <w:t>Ціна за одиницю з ПДВ, грн.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jc w:val="center"/>
            </w:pPr>
            <w:r>
              <w:t>Вартість</w:t>
            </w:r>
          </w:p>
          <w:p w:rsidR="00265BA9" w:rsidRDefault="00265BA9" w:rsidP="00B51372">
            <w:pPr>
              <w:jc w:val="center"/>
            </w:pPr>
            <w:r>
              <w:t xml:space="preserve">предмета закупівлі, </w:t>
            </w:r>
          </w:p>
          <w:p w:rsidR="00265BA9" w:rsidRDefault="00265BA9" w:rsidP="00B51372">
            <w:pPr>
              <w:jc w:val="center"/>
            </w:pPr>
            <w:r>
              <w:t xml:space="preserve"> грн.</w:t>
            </w:r>
          </w:p>
        </w:tc>
      </w:tr>
      <w:tr w:rsidR="00265BA9" w:rsidTr="00B51372">
        <w:trPr>
          <w:cantSplit/>
          <w:trHeight w:val="162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pStyle w:val="BodyTextIndent2"/>
              <w:spacing w:line="100" w:lineRule="atLeast"/>
            </w:pPr>
            <w:r>
              <w:t>Нанесення на поверхню доріг фарбою осьової лінії 1.1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pStyle w:val="BodyTextIndent2"/>
              <w:spacing w:line="100" w:lineRule="atLeast"/>
              <w:rPr>
                <w:sz w:val="28"/>
                <w:szCs w:val="28"/>
              </w:rPr>
            </w:pPr>
            <w:r>
              <w:t>км.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pStyle w:val="BodyTextIndent2"/>
              <w:spacing w:line="100" w:lineRule="atLeast"/>
              <w:ind w:left="18" w:hanging="125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jc w:val="center"/>
            </w:pPr>
            <w:r>
              <w:t xml:space="preserve"> </w:t>
            </w:r>
          </w:p>
        </w:tc>
      </w:tr>
      <w:tr w:rsidR="00265BA9" w:rsidTr="00B51372">
        <w:trPr>
          <w:cantSplit/>
          <w:trHeight w:val="51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pStyle w:val="BodyTextIndent2"/>
              <w:spacing w:line="100" w:lineRule="atLeast"/>
            </w:pPr>
            <w:r>
              <w:t>Нанесення на поверхню доріг фарбою дорожніх переходів  1.14.1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pStyle w:val="BodyTextIndent2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pStyle w:val="a0"/>
              <w:spacing w:line="100" w:lineRule="atLeast"/>
              <w:ind w:left="18" w:hanging="125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2400,0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snapToGrid w:val="0"/>
              <w:jc w:val="center"/>
              <w:rPr>
                <w:b/>
              </w:rPr>
            </w:pPr>
          </w:p>
        </w:tc>
      </w:tr>
      <w:tr w:rsidR="00265BA9" w:rsidTr="00B51372">
        <w:trPr>
          <w:cantSplit/>
          <w:trHeight w:val="519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pStyle w:val="BodyTextIndent2"/>
              <w:spacing w:line="100" w:lineRule="atLeast"/>
            </w:pPr>
            <w:r>
              <w:t>Всього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pStyle w:val="BodyTextIndent2"/>
              <w:snapToGrid w:val="0"/>
              <w:spacing w:line="100" w:lineRule="atLeast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pStyle w:val="a0"/>
              <w:snapToGrid w:val="0"/>
              <w:spacing w:line="100" w:lineRule="atLeast"/>
              <w:ind w:left="18" w:hanging="125"/>
              <w:jc w:val="center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A9" w:rsidRDefault="00265BA9" w:rsidP="00B51372">
            <w:pPr>
              <w:snapToGrid w:val="0"/>
              <w:jc w:val="center"/>
              <w:rPr>
                <w:b/>
              </w:rPr>
            </w:pPr>
          </w:p>
        </w:tc>
      </w:tr>
    </w:tbl>
    <w:p w:rsidR="00265BA9" w:rsidRDefault="00265BA9" w:rsidP="00265BA9">
      <w:pPr>
        <w:jc w:val="both"/>
      </w:pPr>
      <w:r>
        <w:rPr>
          <w:sz w:val="27"/>
          <w:szCs w:val="27"/>
        </w:rPr>
        <w:tab/>
        <w:t>Перелік місць та  послуги по видах робіт вказуються Замовником у т.ч. згідно приписів Національної поліції, розроблених проектів по зміні ОДР на вулично-шляховій мережі м. Прилуки, на підставі Актів комісійного обстеження, прийняття нових законодавчих актів.</w:t>
      </w:r>
    </w:p>
    <w:p w:rsidR="00265BA9" w:rsidRDefault="00265BA9" w:rsidP="00265BA9">
      <w:pPr>
        <w:jc w:val="both"/>
      </w:pPr>
    </w:p>
    <w:p w:rsidR="00265BA9" w:rsidRDefault="00265BA9" w:rsidP="00265BA9">
      <w:pPr>
        <w:ind w:firstLine="690"/>
        <w:jc w:val="both"/>
      </w:pPr>
      <w:r>
        <w:rPr>
          <w:rStyle w:val="31"/>
          <w:rFonts w:eastAsia="Times New Roman CYR"/>
          <w:kern w:val="1"/>
          <w:sz w:val="27"/>
          <w:szCs w:val="27"/>
        </w:rPr>
        <w:t>У разі виявлення Замовником при візуальному обстеженні, неякісного виконання послуг Виконавцем, про що представниками Замовника за результатами перевірки складається акт - претензія, Замовник не сплачує учаснику за неякісно виконані послуги (згідно складеного акту — претензії).</w:t>
      </w:r>
    </w:p>
    <w:p w:rsidR="00265BA9" w:rsidRDefault="00265BA9" w:rsidP="00265BA9"/>
    <w:p w:rsidR="001125FB" w:rsidRDefault="001125FB" w:rsidP="001125FB">
      <w:pPr>
        <w:rPr>
          <w:b/>
          <w:bCs/>
        </w:rPr>
      </w:pPr>
    </w:p>
    <w:sectPr w:rsidR="001125FB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265BA9"/>
    <w:rsid w:val="003D5114"/>
    <w:rsid w:val="00423919"/>
    <w:rsid w:val="004A0CBA"/>
    <w:rsid w:val="0052583C"/>
    <w:rsid w:val="005D6399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F8389D"/>
    <w:rsid w:val="00FB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265BA9"/>
  </w:style>
  <w:style w:type="paragraph" w:customStyle="1" w:styleId="BodyTextIndent2">
    <w:name w:val="Body Text Indent 2"/>
    <w:basedOn w:val="a"/>
    <w:rsid w:val="00265BA9"/>
    <w:pPr>
      <w:spacing w:after="120" w:line="480" w:lineRule="auto"/>
      <w:ind w:left="283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10</cp:revision>
  <dcterms:created xsi:type="dcterms:W3CDTF">2021-12-03T08:58:00Z</dcterms:created>
  <dcterms:modified xsi:type="dcterms:W3CDTF">2021-12-06T06:28:00Z</dcterms:modified>
</cp:coreProperties>
</file>