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F400E2">
        <w:rPr>
          <w:sz w:val="26"/>
          <w:szCs w:val="26"/>
        </w:rPr>
        <w:t>Переговорна процедура</w:t>
      </w:r>
    </w:p>
    <w:p w:rsidR="00F400E2" w:rsidRPr="00006870" w:rsidRDefault="00F400E2" w:rsidP="00F400E2">
      <w:pPr>
        <w:pStyle w:val="Standard"/>
        <w:ind w:firstLine="567"/>
        <w:jc w:val="both"/>
        <w:rPr>
          <w:sz w:val="26"/>
          <w:szCs w:val="26"/>
          <w:lang w:val="uk-UA"/>
        </w:rPr>
      </w:pPr>
      <w:r w:rsidRPr="00006870">
        <w:rPr>
          <w:color w:val="000000"/>
          <w:sz w:val="26"/>
          <w:szCs w:val="26"/>
          <w:lang w:val="uk-UA"/>
        </w:rPr>
        <w:t>Відповідно до п.1 ч.2 ст. 40 Закону України «Про публічні закупівлі», а саме:</w:t>
      </w:r>
      <w:r w:rsidRPr="00006870">
        <w:rPr>
          <w:b/>
          <w:color w:val="000000"/>
          <w:sz w:val="26"/>
          <w:szCs w:val="26"/>
          <w:lang w:val="uk-UA"/>
        </w:rPr>
        <w:t xml:space="preserve"> </w:t>
      </w:r>
      <w:bookmarkStart w:id="0" w:name="104"/>
      <w:bookmarkEnd w:id="0"/>
      <w:r w:rsidRPr="00006870">
        <w:rPr>
          <w:sz w:val="26"/>
          <w:szCs w:val="26"/>
          <w:lang w:val="uk-UA"/>
        </w:rPr>
        <w:t xml:space="preserve">переговорна процедура закупівлі застосовується як виняток у разі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 Законом. </w:t>
      </w:r>
      <w:r w:rsidRPr="00006870">
        <w:rPr>
          <w:sz w:val="26"/>
          <w:szCs w:val="26"/>
        </w:rPr>
        <w:t xml:space="preserve">При </w:t>
      </w:r>
      <w:proofErr w:type="spellStart"/>
      <w:r w:rsidRPr="00006870">
        <w:rPr>
          <w:sz w:val="26"/>
          <w:szCs w:val="26"/>
        </w:rPr>
        <w:t>цьому</w:t>
      </w:r>
      <w:proofErr w:type="spellEnd"/>
      <w:r w:rsidRPr="00006870">
        <w:rPr>
          <w:sz w:val="26"/>
          <w:szCs w:val="26"/>
        </w:rPr>
        <w:t xml:space="preserve"> предмет </w:t>
      </w:r>
      <w:proofErr w:type="spellStart"/>
      <w:r w:rsidRPr="00006870">
        <w:rPr>
          <w:sz w:val="26"/>
          <w:szCs w:val="26"/>
        </w:rPr>
        <w:t>закупі</w:t>
      </w:r>
      <w:proofErr w:type="gramStart"/>
      <w:r w:rsidRPr="00006870">
        <w:rPr>
          <w:sz w:val="26"/>
          <w:szCs w:val="26"/>
        </w:rPr>
        <w:t>вл</w:t>
      </w:r>
      <w:proofErr w:type="gramEnd"/>
      <w:r w:rsidRPr="00006870">
        <w:rPr>
          <w:sz w:val="26"/>
          <w:szCs w:val="26"/>
        </w:rPr>
        <w:t>і</w:t>
      </w:r>
      <w:proofErr w:type="spellEnd"/>
      <w:r w:rsidRPr="00006870">
        <w:rPr>
          <w:sz w:val="26"/>
          <w:szCs w:val="26"/>
        </w:rPr>
        <w:t xml:space="preserve">, </w:t>
      </w:r>
      <w:proofErr w:type="spellStart"/>
      <w:r w:rsidRPr="00006870">
        <w:rPr>
          <w:sz w:val="26"/>
          <w:szCs w:val="26"/>
        </w:rPr>
        <w:t>його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технічні</w:t>
      </w:r>
      <w:proofErr w:type="spellEnd"/>
      <w:r w:rsidRPr="00006870">
        <w:rPr>
          <w:sz w:val="26"/>
          <w:szCs w:val="26"/>
        </w:rPr>
        <w:t xml:space="preserve"> та </w:t>
      </w:r>
      <w:proofErr w:type="spellStart"/>
      <w:r w:rsidRPr="00006870">
        <w:rPr>
          <w:sz w:val="26"/>
          <w:szCs w:val="26"/>
        </w:rPr>
        <w:t>якісні</w:t>
      </w:r>
      <w:proofErr w:type="spellEnd"/>
      <w:r w:rsidRPr="00006870">
        <w:rPr>
          <w:sz w:val="26"/>
          <w:szCs w:val="26"/>
        </w:rPr>
        <w:t xml:space="preserve"> характеристики, а </w:t>
      </w:r>
      <w:proofErr w:type="spellStart"/>
      <w:r w:rsidRPr="00006870">
        <w:rPr>
          <w:sz w:val="26"/>
          <w:szCs w:val="26"/>
        </w:rPr>
        <w:t>також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вимоги</w:t>
      </w:r>
      <w:proofErr w:type="spellEnd"/>
      <w:r w:rsidRPr="00006870">
        <w:rPr>
          <w:sz w:val="26"/>
          <w:szCs w:val="26"/>
        </w:rPr>
        <w:t xml:space="preserve">  до </w:t>
      </w:r>
      <w:proofErr w:type="spellStart"/>
      <w:r w:rsidRPr="00006870">
        <w:rPr>
          <w:sz w:val="26"/>
          <w:szCs w:val="26"/>
        </w:rPr>
        <w:t>учасника</w:t>
      </w:r>
      <w:proofErr w:type="spellEnd"/>
      <w:r w:rsidRPr="00006870">
        <w:rPr>
          <w:sz w:val="26"/>
          <w:szCs w:val="26"/>
        </w:rPr>
        <w:t xml:space="preserve"> не </w:t>
      </w:r>
      <w:proofErr w:type="spellStart"/>
      <w:r w:rsidRPr="00006870">
        <w:rPr>
          <w:sz w:val="26"/>
          <w:szCs w:val="26"/>
        </w:rPr>
        <w:t>повинні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відрізнятися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від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вимог</w:t>
      </w:r>
      <w:proofErr w:type="spellEnd"/>
      <w:r w:rsidRPr="00006870">
        <w:rPr>
          <w:sz w:val="26"/>
          <w:szCs w:val="26"/>
        </w:rPr>
        <w:t xml:space="preserve">, </w:t>
      </w:r>
      <w:proofErr w:type="spellStart"/>
      <w:r w:rsidRPr="00006870">
        <w:rPr>
          <w:sz w:val="26"/>
          <w:szCs w:val="26"/>
        </w:rPr>
        <w:t>що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були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визначені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замовником</w:t>
      </w:r>
      <w:proofErr w:type="spellEnd"/>
      <w:r w:rsidRPr="00006870">
        <w:rPr>
          <w:sz w:val="26"/>
          <w:szCs w:val="26"/>
        </w:rPr>
        <w:t xml:space="preserve"> у </w:t>
      </w:r>
      <w:proofErr w:type="spellStart"/>
      <w:r w:rsidRPr="00006870">
        <w:rPr>
          <w:sz w:val="26"/>
          <w:szCs w:val="26"/>
        </w:rPr>
        <w:t>тендерній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документації</w:t>
      </w:r>
      <w:proofErr w:type="spellEnd"/>
      <w:r w:rsidRPr="00006870">
        <w:rPr>
          <w:sz w:val="26"/>
          <w:szCs w:val="26"/>
        </w:rPr>
        <w:t>.</w:t>
      </w:r>
    </w:p>
    <w:p w:rsidR="00F400E2" w:rsidRPr="003D4F87" w:rsidRDefault="00F400E2" w:rsidP="00F400E2">
      <w:pPr>
        <w:ind w:firstLine="567"/>
        <w:jc w:val="both"/>
        <w:rPr>
          <w:sz w:val="26"/>
          <w:szCs w:val="26"/>
          <w:shd w:val="clear" w:color="auto" w:fill="FFFFFF"/>
        </w:rPr>
      </w:pPr>
      <w:r w:rsidRPr="003D4F87">
        <w:rPr>
          <w:sz w:val="26"/>
          <w:szCs w:val="26"/>
          <w:shd w:val="clear" w:color="auto" w:fill="FFFFFF"/>
        </w:rPr>
        <w:t xml:space="preserve">Через те, що було двічі відмінено тендер через відсутність достатньої кількості учасників щодо закупівлі послуг з </w:t>
      </w:r>
      <w:r>
        <w:rPr>
          <w:sz w:val="26"/>
          <w:szCs w:val="26"/>
          <w:shd w:val="clear" w:color="auto" w:fill="FFFFFF"/>
        </w:rPr>
        <w:t>озеленення територій та утримання зелених насаджень (Облаштування квітників)</w:t>
      </w:r>
      <w:r w:rsidRPr="003D4F87">
        <w:rPr>
          <w:sz w:val="26"/>
          <w:szCs w:val="26"/>
          <w:shd w:val="clear" w:color="auto" w:fill="FFFFFF"/>
        </w:rPr>
        <w:t xml:space="preserve">, код згідно Державного класифікатора продукції та послуг </w:t>
      </w:r>
      <w:proofErr w:type="spellStart"/>
      <w:r w:rsidRPr="003D4F87">
        <w:rPr>
          <w:sz w:val="26"/>
          <w:szCs w:val="26"/>
          <w:shd w:val="clear" w:color="auto" w:fill="FFFFFF"/>
        </w:rPr>
        <w:t>ДК</w:t>
      </w:r>
      <w:proofErr w:type="spellEnd"/>
      <w:r w:rsidRPr="003D4F87">
        <w:rPr>
          <w:sz w:val="26"/>
          <w:szCs w:val="26"/>
          <w:shd w:val="clear" w:color="auto" w:fill="FFFFFF"/>
        </w:rPr>
        <w:t xml:space="preserve"> 021: 2015 </w:t>
      </w:r>
      <w:r w:rsidRPr="003D4F87">
        <w:rPr>
          <w:bCs/>
          <w:sz w:val="26"/>
          <w:szCs w:val="26"/>
        </w:rPr>
        <w:t>773</w:t>
      </w:r>
      <w:r>
        <w:rPr>
          <w:bCs/>
          <w:sz w:val="26"/>
          <w:szCs w:val="26"/>
        </w:rPr>
        <w:t>10000-6</w:t>
      </w:r>
      <w:r w:rsidRPr="003D4F87">
        <w:rPr>
          <w:bCs/>
          <w:sz w:val="26"/>
          <w:szCs w:val="26"/>
        </w:rPr>
        <w:t xml:space="preserve"> Послуги з </w:t>
      </w:r>
      <w:r>
        <w:rPr>
          <w:bCs/>
          <w:sz w:val="26"/>
          <w:szCs w:val="26"/>
        </w:rPr>
        <w:t>озеленення територій та утримання зелених насаджень</w:t>
      </w:r>
      <w:r w:rsidRPr="003D4F87">
        <w:rPr>
          <w:sz w:val="26"/>
          <w:szCs w:val="26"/>
          <w:shd w:val="clear" w:color="auto" w:fill="FFFFFF"/>
        </w:rPr>
        <w:t xml:space="preserve"> у даному випадку відповідно до пункту 1 частини 2 статті 40 Закону України «Про публічні закупівлі» тендерним  комітетом було прийнято рішення про необхідність застосування переговорної процедури закупівлі. </w:t>
      </w:r>
    </w:p>
    <w:p w:rsidR="00F400E2" w:rsidRPr="003D4F87" w:rsidRDefault="00F400E2" w:rsidP="00F400E2">
      <w:pPr>
        <w:ind w:firstLine="567"/>
        <w:jc w:val="both"/>
        <w:rPr>
          <w:rStyle w:val="h-select-all"/>
          <w:sz w:val="26"/>
          <w:szCs w:val="26"/>
          <w:shd w:val="clear" w:color="auto" w:fill="FFFFFF"/>
        </w:rPr>
      </w:pPr>
      <w:r w:rsidRPr="003D4F87">
        <w:rPr>
          <w:sz w:val="26"/>
          <w:szCs w:val="26"/>
          <w:shd w:val="clear" w:color="auto" w:fill="FFFFFF"/>
        </w:rPr>
        <w:t xml:space="preserve">Відповідно до вимог Закону України «Про публічні закупівлі» закупівля  послуг з </w:t>
      </w:r>
      <w:r>
        <w:rPr>
          <w:sz w:val="26"/>
          <w:szCs w:val="26"/>
          <w:shd w:val="clear" w:color="auto" w:fill="FFFFFF"/>
        </w:rPr>
        <w:t>озеленення територій та утримання зелених насаджень (Облаштування квітників)</w:t>
      </w:r>
      <w:r w:rsidRPr="003D4F87">
        <w:rPr>
          <w:sz w:val="26"/>
          <w:szCs w:val="26"/>
          <w:shd w:val="clear" w:color="auto" w:fill="FFFFFF"/>
        </w:rPr>
        <w:t xml:space="preserve"> споживачами може здійснюватися шляхом застосування  переговорної процедури закупівлі оскільки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повинні відрізнятися від вимог, що були визначені замовником у тендерній документації. Про це свідчать звіти про результати проведених відкритих торгів:</w:t>
      </w:r>
    </w:p>
    <w:p w:rsidR="00F400E2" w:rsidRPr="003D4F87" w:rsidRDefault="00F400E2" w:rsidP="00F400E2">
      <w:pPr>
        <w:pStyle w:val="Standard"/>
        <w:jc w:val="both"/>
        <w:rPr>
          <w:sz w:val="26"/>
          <w:szCs w:val="26"/>
          <w:lang w:val="uk-UA"/>
        </w:rPr>
      </w:pPr>
      <w:r w:rsidRPr="003D4F87">
        <w:rPr>
          <w:rStyle w:val="h-select-all"/>
          <w:sz w:val="26"/>
          <w:szCs w:val="26"/>
          <w:shd w:val="clear" w:color="auto" w:fill="FFFFFF"/>
        </w:rPr>
        <w:t>UA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-2021-03-</w:t>
      </w:r>
      <w:r w:rsidR="00944F27">
        <w:rPr>
          <w:rStyle w:val="h-select-all"/>
          <w:sz w:val="26"/>
          <w:szCs w:val="26"/>
          <w:shd w:val="clear" w:color="auto" w:fill="FFFFFF"/>
          <w:lang w:val="uk-UA"/>
        </w:rPr>
        <w:t>11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-00</w:t>
      </w:r>
      <w:r w:rsidR="00944F27">
        <w:rPr>
          <w:rStyle w:val="h-select-all"/>
          <w:sz w:val="26"/>
          <w:szCs w:val="26"/>
          <w:shd w:val="clear" w:color="auto" w:fill="FFFFFF"/>
          <w:lang w:val="uk-UA"/>
        </w:rPr>
        <w:t>3715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</w:t>
      </w:r>
      <w:r w:rsidR="00944F27">
        <w:rPr>
          <w:rStyle w:val="h-select-all"/>
          <w:sz w:val="26"/>
          <w:szCs w:val="26"/>
          <w:shd w:val="clear" w:color="auto" w:fill="FFFFFF"/>
          <w:lang w:val="uk-UA"/>
        </w:rPr>
        <w:t>с</w:t>
      </w:r>
    </w:p>
    <w:p w:rsidR="00F400E2" w:rsidRPr="003D4F87" w:rsidRDefault="00F400E2" w:rsidP="00F400E2">
      <w:pPr>
        <w:pStyle w:val="Standard"/>
        <w:jc w:val="both"/>
        <w:rPr>
          <w:rStyle w:val="h-select-all"/>
          <w:sz w:val="26"/>
          <w:szCs w:val="26"/>
          <w:lang w:val="uk-UA"/>
        </w:rPr>
      </w:pPr>
      <w:r w:rsidRPr="003D4F87">
        <w:rPr>
          <w:rStyle w:val="h-select-all"/>
          <w:sz w:val="26"/>
          <w:szCs w:val="26"/>
          <w:shd w:val="clear" w:color="auto" w:fill="FFFFFF"/>
        </w:rPr>
        <w:t>UA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-2021-0</w:t>
      </w:r>
      <w:r w:rsidR="00944F27">
        <w:rPr>
          <w:rStyle w:val="h-select-all"/>
          <w:sz w:val="26"/>
          <w:szCs w:val="26"/>
          <w:shd w:val="clear" w:color="auto" w:fill="FFFFFF"/>
          <w:lang w:val="uk-UA"/>
        </w:rPr>
        <w:t>4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</w:t>
      </w:r>
      <w:r w:rsidR="00944F27">
        <w:rPr>
          <w:rStyle w:val="h-select-all"/>
          <w:sz w:val="26"/>
          <w:szCs w:val="26"/>
          <w:shd w:val="clear" w:color="auto" w:fill="FFFFFF"/>
          <w:lang w:val="uk-UA"/>
        </w:rPr>
        <w:t>01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-00</w:t>
      </w:r>
      <w:r w:rsidR="00944F27">
        <w:rPr>
          <w:rStyle w:val="h-select-all"/>
          <w:sz w:val="26"/>
          <w:szCs w:val="26"/>
          <w:shd w:val="clear" w:color="auto" w:fill="FFFFFF"/>
          <w:lang w:val="uk-UA"/>
        </w:rPr>
        <w:t>1785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</w:t>
      </w:r>
      <w:r w:rsidR="00944F27">
        <w:rPr>
          <w:rStyle w:val="h-select-all"/>
          <w:sz w:val="26"/>
          <w:szCs w:val="26"/>
          <w:shd w:val="clear" w:color="auto" w:fill="FFFFFF"/>
          <w:lang w:val="en-US"/>
        </w:rPr>
        <w:t>b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ab/>
      </w:r>
    </w:p>
    <w:p w:rsidR="00F400E2" w:rsidRPr="00C06918" w:rsidRDefault="00F400E2" w:rsidP="00BB429A">
      <w:pPr>
        <w:jc w:val="both"/>
        <w:rPr>
          <w:sz w:val="26"/>
          <w:szCs w:val="26"/>
        </w:rPr>
      </w:pPr>
    </w:p>
    <w:p w:rsidR="00404A9A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404A9A" w:rsidRPr="00404A9A">
        <w:rPr>
          <w:sz w:val="26"/>
          <w:szCs w:val="26"/>
        </w:rPr>
        <w:t>77310000-6  Послуги з озеленення територій та утримання зелених насаджень (Облаштування квітників).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404A9A">
        <w:rPr>
          <w:sz w:val="26"/>
          <w:szCs w:val="26"/>
        </w:rPr>
        <w:t>3</w:t>
      </w:r>
      <w:r w:rsidR="00C1661C">
        <w:rPr>
          <w:sz w:val="26"/>
          <w:szCs w:val="26"/>
        </w:rPr>
        <w:t>00 000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404A9A" w:rsidRDefault="00404A9A" w:rsidP="00404A9A">
      <w:pPr>
        <w:ind w:firstLine="540"/>
        <w:jc w:val="both"/>
      </w:pPr>
    </w:p>
    <w:p w:rsidR="00404A9A" w:rsidRPr="00944F27" w:rsidRDefault="00404A9A" w:rsidP="00404A9A">
      <w:pPr>
        <w:ind w:firstLine="540"/>
        <w:jc w:val="both"/>
        <w:rPr>
          <w:sz w:val="26"/>
          <w:szCs w:val="26"/>
        </w:rPr>
      </w:pPr>
      <w:r w:rsidRPr="00944F27">
        <w:rPr>
          <w:sz w:val="26"/>
          <w:szCs w:val="26"/>
        </w:rPr>
        <w:t>Послуги надаються протягом року з врахуванням вимог замовника та у відповідності до технології догляду за квітниками.</w:t>
      </w:r>
    </w:p>
    <w:p w:rsidR="00404A9A" w:rsidRPr="00944F27" w:rsidRDefault="00404A9A" w:rsidP="00404A9A">
      <w:pPr>
        <w:ind w:firstLine="540"/>
        <w:jc w:val="both"/>
        <w:rPr>
          <w:sz w:val="26"/>
          <w:szCs w:val="26"/>
        </w:rPr>
      </w:pPr>
      <w:r w:rsidRPr="00944F27">
        <w:rPr>
          <w:sz w:val="26"/>
          <w:szCs w:val="26"/>
        </w:rPr>
        <w:t xml:space="preserve">Облаштування квітників – 754,0 </w:t>
      </w:r>
      <w:proofErr w:type="spellStart"/>
      <w:r w:rsidRPr="00944F27">
        <w:rPr>
          <w:sz w:val="26"/>
          <w:szCs w:val="26"/>
        </w:rPr>
        <w:t>кв.м</w:t>
      </w:r>
      <w:proofErr w:type="spellEnd"/>
      <w:r w:rsidRPr="00944F27">
        <w:rPr>
          <w:sz w:val="26"/>
          <w:szCs w:val="26"/>
        </w:rPr>
        <w:t>.</w:t>
      </w:r>
    </w:p>
    <w:p w:rsidR="00404A9A" w:rsidRPr="00944F27" w:rsidRDefault="00404A9A" w:rsidP="00404A9A">
      <w:pPr>
        <w:ind w:firstLine="540"/>
        <w:jc w:val="both"/>
        <w:rPr>
          <w:sz w:val="26"/>
          <w:szCs w:val="26"/>
        </w:rPr>
      </w:pPr>
      <w:r w:rsidRPr="00944F27">
        <w:rPr>
          <w:sz w:val="26"/>
          <w:szCs w:val="26"/>
        </w:rPr>
        <w:t>При наданні послуг з облаштування квітників Виконавець повинен:</w:t>
      </w:r>
    </w:p>
    <w:p w:rsidR="00404A9A" w:rsidRPr="00944F27" w:rsidRDefault="00404A9A" w:rsidP="00404A9A">
      <w:pPr>
        <w:ind w:firstLine="540"/>
        <w:jc w:val="both"/>
        <w:rPr>
          <w:sz w:val="26"/>
          <w:szCs w:val="26"/>
        </w:rPr>
      </w:pPr>
      <w:r w:rsidRPr="00944F27">
        <w:rPr>
          <w:sz w:val="26"/>
          <w:szCs w:val="26"/>
        </w:rPr>
        <w:t>- бути оснащений спеціалізованою технікою для забезпечення якісного виконання в подальшому умов договору.</w:t>
      </w:r>
    </w:p>
    <w:p w:rsidR="00404A9A" w:rsidRPr="00944F27" w:rsidRDefault="00404A9A" w:rsidP="00404A9A">
      <w:pPr>
        <w:ind w:firstLine="540"/>
        <w:jc w:val="both"/>
        <w:rPr>
          <w:sz w:val="26"/>
          <w:szCs w:val="26"/>
        </w:rPr>
      </w:pPr>
    </w:p>
    <w:p w:rsidR="00404A9A" w:rsidRPr="00944F27" w:rsidRDefault="00404A9A" w:rsidP="00404A9A">
      <w:pPr>
        <w:ind w:firstLine="540"/>
        <w:jc w:val="both"/>
        <w:rPr>
          <w:sz w:val="26"/>
          <w:szCs w:val="26"/>
        </w:rPr>
      </w:pPr>
      <w:r w:rsidRPr="00944F27">
        <w:rPr>
          <w:sz w:val="26"/>
          <w:szCs w:val="26"/>
        </w:rPr>
        <w:lastRenderedPageBreak/>
        <w:t>Виконавець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404A9A" w:rsidRPr="00944F27" w:rsidRDefault="00404A9A" w:rsidP="00404A9A">
      <w:pPr>
        <w:ind w:firstLine="540"/>
        <w:jc w:val="both"/>
        <w:rPr>
          <w:sz w:val="26"/>
          <w:szCs w:val="26"/>
        </w:rPr>
      </w:pPr>
      <w:r w:rsidRPr="00944F27">
        <w:rPr>
          <w:sz w:val="26"/>
          <w:szCs w:val="26"/>
        </w:rPr>
        <w:t>В складі тендерної пропозиції Учасник зобов’язаний подати довідку/лист довільної форми про недопущення забруднення в процесі виконання послуг або розроблені учасником заходи із захисту довкілля та природного середовища.</w:t>
      </w:r>
    </w:p>
    <w:p w:rsidR="00404A9A" w:rsidRPr="00944F27" w:rsidRDefault="00404A9A" w:rsidP="00404A9A">
      <w:pPr>
        <w:ind w:firstLine="540"/>
        <w:jc w:val="both"/>
        <w:rPr>
          <w:sz w:val="26"/>
          <w:szCs w:val="26"/>
        </w:rPr>
      </w:pPr>
      <w:r w:rsidRPr="00944F27">
        <w:rPr>
          <w:sz w:val="26"/>
          <w:szCs w:val="26"/>
        </w:rPr>
        <w:t xml:space="preserve">Надання послуг з облаштування квітників передбачає підготовку </w:t>
      </w:r>
      <w:proofErr w:type="spellStart"/>
      <w:r w:rsidRPr="00944F27">
        <w:rPr>
          <w:sz w:val="26"/>
          <w:szCs w:val="26"/>
        </w:rPr>
        <w:t>грунту</w:t>
      </w:r>
      <w:proofErr w:type="spellEnd"/>
      <w:r w:rsidRPr="00944F27">
        <w:rPr>
          <w:sz w:val="26"/>
          <w:szCs w:val="26"/>
        </w:rPr>
        <w:t xml:space="preserve"> на квітниках, висаджування рослин, догляд за рослинами, висадженими на квітниках протягом вегетаційного періоду (систематичний полив не рідше 2 разів на тиждень у весняно-літній період та рихлення міжрядь – не рідше 1 разу на тиждень), прибирання квітників від рослинних решток в осінній період. Догляд за декоративними деревами і кущами передбачає систематичний полив не рідше 2 разів на тиждень у весняно – літній період з розрахунку не менше 20 л води на 1 кущ і 50 л води на 1 дерево.</w:t>
      </w:r>
    </w:p>
    <w:p w:rsidR="00404A9A" w:rsidRPr="00944F27" w:rsidRDefault="00404A9A" w:rsidP="00404A9A">
      <w:pPr>
        <w:ind w:firstLine="540"/>
        <w:jc w:val="both"/>
        <w:rPr>
          <w:sz w:val="26"/>
          <w:szCs w:val="26"/>
        </w:rPr>
      </w:pPr>
    </w:p>
    <w:p w:rsidR="00404A9A" w:rsidRPr="00944F27" w:rsidRDefault="00404A9A" w:rsidP="00404A9A">
      <w:pPr>
        <w:ind w:firstLine="540"/>
        <w:jc w:val="both"/>
        <w:rPr>
          <w:sz w:val="26"/>
          <w:szCs w:val="26"/>
        </w:rPr>
      </w:pPr>
    </w:p>
    <w:p w:rsidR="00404A9A" w:rsidRPr="00944F27" w:rsidRDefault="00404A9A" w:rsidP="00404A9A">
      <w:pPr>
        <w:tabs>
          <w:tab w:val="left" w:pos="2175"/>
        </w:tabs>
        <w:jc w:val="center"/>
        <w:rPr>
          <w:sz w:val="26"/>
          <w:szCs w:val="26"/>
        </w:rPr>
      </w:pPr>
      <w:r w:rsidRPr="00944F27">
        <w:rPr>
          <w:b/>
          <w:sz w:val="26"/>
          <w:szCs w:val="26"/>
        </w:rPr>
        <w:t>Орієнтовний перелік</w:t>
      </w:r>
      <w:r w:rsidRPr="00944F27">
        <w:rPr>
          <w:b/>
          <w:sz w:val="26"/>
          <w:szCs w:val="26"/>
          <w:lang w:val="en-US"/>
        </w:rPr>
        <w:t xml:space="preserve"> </w:t>
      </w:r>
      <w:proofErr w:type="spellStart"/>
      <w:r w:rsidRPr="00944F27">
        <w:rPr>
          <w:b/>
          <w:sz w:val="26"/>
          <w:szCs w:val="26"/>
          <w:lang w:val="en-US"/>
        </w:rPr>
        <w:t>квітників</w:t>
      </w:r>
      <w:proofErr w:type="spellEnd"/>
    </w:p>
    <w:tbl>
      <w:tblPr>
        <w:tblW w:w="0" w:type="auto"/>
        <w:tblInd w:w="-75" w:type="dxa"/>
        <w:tblLayout w:type="fixed"/>
        <w:tblLook w:val="0000"/>
      </w:tblPr>
      <w:tblGrid>
        <w:gridCol w:w="648"/>
        <w:gridCol w:w="4071"/>
        <w:gridCol w:w="1276"/>
        <w:gridCol w:w="2360"/>
        <w:gridCol w:w="1260"/>
      </w:tblGrid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A9A" w:rsidRDefault="00404A9A" w:rsidP="00E477AB">
            <w:pPr>
              <w:jc w:val="center"/>
            </w:pPr>
            <w:r>
              <w:t>№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п/п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Місцезнаходження клумби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Площа,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Асортимент рослин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Кількість, шт.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 по вул. Вокзальна (навпроти магазину «Наша ряба»)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38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Алісум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 високі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Сальвія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Цинерарія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400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40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470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90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2.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 по вул. Вокзальна (навпроти магазину «</w:t>
            </w:r>
            <w:proofErr w:type="spellStart"/>
            <w:r>
              <w:t>Артканцелярія</w:t>
            </w:r>
            <w:proofErr w:type="spellEnd"/>
            <w: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32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Цинерарія </w:t>
            </w:r>
          </w:p>
          <w:p w:rsidR="00404A9A" w:rsidRPr="00E41D3C" w:rsidRDefault="00404A9A" w:rsidP="00E477AB">
            <w:pPr>
              <w:tabs>
                <w:tab w:val="left" w:pos="2175"/>
              </w:tabs>
              <w:rPr>
                <w:lang w:val="ru-RU"/>
              </w:rPr>
            </w:pPr>
            <w:r>
              <w:t xml:space="preserve">Петунія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105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230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3.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 по вул. Незалежності (навпроти Прилуцької міськради)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jc w:val="center"/>
            </w:pPr>
            <w:r>
              <w:t>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Петунія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90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90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114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4.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Квітник навпроти центрального ринку (біля </w:t>
            </w:r>
            <w:proofErr w:type="spellStart"/>
            <w:r>
              <w:t>Стрітенського</w:t>
            </w:r>
            <w:proofErr w:type="spellEnd"/>
            <w:r>
              <w:t xml:space="preserve"> собору)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48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 Петунія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320</w:t>
            </w:r>
          </w:p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710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5.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 по вул. Київській (під вікнами Управління соціального захисту населення)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76,5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>Сальвія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 Петунія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430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220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220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6.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на центральній площі м. Прилуки (1 прямокутний квітник)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22,5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Сальвія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>Цинерарія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94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150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150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7.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на центральній площі м. Прилуки (3 кутові клумби біля вул. Київська)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37,5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Петунія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Сальвія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240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210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180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8.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 по вул.. Київська (навпроти аптеки №65)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40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Сальвія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Петунія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230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100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150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9.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Квітники на перехресті вул. Київська та вул. Садова </w:t>
            </w:r>
          </w:p>
          <w:p w:rsidR="00404A9A" w:rsidRDefault="00404A9A" w:rsidP="00E477AB">
            <w:pPr>
              <w:tabs>
                <w:tab w:val="left" w:pos="2175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56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Сальвія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Петунія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390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200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150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10.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у Центральному міському сквері ( біля пам’ятника І.Я. Дубинського)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68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  <w:p w:rsidR="00404A9A" w:rsidRDefault="00404A9A" w:rsidP="00E477AB">
            <w:pPr>
              <w:tabs>
                <w:tab w:val="left" w:pos="2175"/>
              </w:tabs>
            </w:pPr>
            <w:r>
              <w:t>Петунія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395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300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150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11.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Квітники навпроти Міського </w:t>
            </w:r>
            <w:r>
              <w:lastRenderedPageBreak/>
              <w:t>будинку культури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lang w:val="en-US"/>
              </w:rPr>
            </w:pPr>
            <w:r>
              <w:lastRenderedPageBreak/>
              <w:t>62,5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rPr>
                <w:lang w:val="en-US"/>
              </w:rPr>
              <w:t>Петунія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lastRenderedPageBreak/>
              <w:t>Сальвія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lastRenderedPageBreak/>
              <w:t>280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lastRenderedPageBreak/>
              <w:t>180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100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lastRenderedPageBreak/>
              <w:t>12.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Квітники по вул.. Київська (навпроти відділень Укрпошта та </w:t>
            </w:r>
            <w:proofErr w:type="spellStart"/>
            <w:r>
              <w:t>Укртелеком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30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460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13.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по вул.. Київська (біля відділення страхової компанії «Гарантія»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 w:rsidRPr="00103E0F">
              <w:rPr>
                <w:lang w:val="ru-RU"/>
              </w:rPr>
              <w:t>Петунія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140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160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14.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по вул. Київська (навпроти офісу Аграрної партії).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 w:rsidRPr="00103E0F">
              <w:rPr>
                <w:lang w:val="ru-RU"/>
              </w:rPr>
              <w:t>Петунія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70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80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15.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Клумби по вул.. Київська (навпроти Прилуцького краєзнавчого музею ім.. В.І. Маслова)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rPr>
                <w:lang w:val="en-US"/>
              </w:rPr>
              <w:t>Цинерарія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  <w:p w:rsidR="00404A9A" w:rsidRPr="003C0923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250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270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230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16.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по вул.. Київська (навпроти магазину «Золото»)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110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120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17.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по вул.. Київська (навпроти відділення ПАТ КБ «Приватбанк», вул.. Київська, 277/1).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Pr="003C0923" w:rsidRDefault="00404A9A" w:rsidP="00E477AB">
            <w:pPr>
              <w:tabs>
                <w:tab w:val="left" w:pos="2175"/>
              </w:tabs>
              <w:jc w:val="center"/>
            </w:pPr>
            <w:r>
              <w:t>26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  <w:p w:rsidR="00404A9A" w:rsidRDefault="00404A9A" w:rsidP="00E477AB">
            <w:pPr>
              <w:tabs>
                <w:tab w:val="left" w:pos="2175"/>
              </w:tabs>
            </w:pPr>
            <w:r>
              <w:t>Чорнобривці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240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200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18.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Квітники біля </w:t>
            </w:r>
            <w:proofErr w:type="spellStart"/>
            <w:r>
              <w:t>пам</w:t>
            </w:r>
            <w:proofErr w:type="spellEnd"/>
            <w:r w:rsidRPr="00103E0F">
              <w:rPr>
                <w:lang w:val="ru-RU"/>
              </w:rPr>
              <w:t>'</w:t>
            </w:r>
            <w:proofErr w:type="spellStart"/>
            <w:r>
              <w:t>ятника</w:t>
            </w:r>
            <w:proofErr w:type="spellEnd"/>
            <w:r>
              <w:t xml:space="preserve"> Т.Г.Шевченку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140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19.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Квітники навпроти залізничного вокзалу м. Прилуки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54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Чорнобривці 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  <w:p w:rsidR="00404A9A" w:rsidRDefault="00404A9A" w:rsidP="00E477AB">
            <w:pPr>
              <w:tabs>
                <w:tab w:val="left" w:pos="2175"/>
              </w:tabs>
            </w:pPr>
            <w:r>
              <w:t xml:space="preserve">Цинерарія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510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330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270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Квітник по вул.. Київській (навпроти магазину АТБ)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Цинерарія</w:t>
            </w:r>
          </w:p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Сальвія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rPr>
                <w:color w:val="000000"/>
              </w:rPr>
              <w:t>55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Pr="00B46BB2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Pr="00B46BB2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Квітники біля </w:t>
            </w:r>
            <w:proofErr w:type="spellStart"/>
            <w:r>
              <w:rPr>
                <w:color w:val="000000"/>
              </w:rPr>
              <w:t>пам</w:t>
            </w:r>
            <w:proofErr w:type="spellEnd"/>
            <w:r w:rsidRPr="00B46BB2"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ятника</w:t>
            </w:r>
            <w:proofErr w:type="spellEnd"/>
            <w:r>
              <w:rPr>
                <w:color w:val="000000"/>
              </w:rPr>
              <w:t xml:space="preserve"> «</w:t>
            </w:r>
            <w:r w:rsidRPr="00B46BB2">
              <w:rPr>
                <w:color w:val="000000"/>
                <w:u w:val="single"/>
              </w:rPr>
              <w:t>Загиблим воїнам АТО та ООС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Сальвія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Агератум</w:t>
            </w:r>
            <w:proofErr w:type="spellEnd"/>
          </w:p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t>Чорнобривці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Pr="00B46BB2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22.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Квітники у Меморіалі – сквері Вічної Слави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Сальвія</w:t>
            </w:r>
          </w:p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Цинерарія</w:t>
            </w:r>
          </w:p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rPr>
                <w:lang w:val="en-US"/>
              </w:rPr>
              <w:t>Петунія</w:t>
            </w:r>
            <w:proofErr w:type="spellEnd"/>
          </w:p>
          <w:p w:rsidR="00404A9A" w:rsidRPr="00B46BB2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t>Чорнобривці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04A9A" w:rsidTr="00E477A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Квітник біля залізничного мосту по вул. Київській</w:t>
            </w:r>
          </w:p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(слово “ПРИЛУКИ”)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rPr>
                <w:color w:val="000000"/>
              </w:rPr>
            </w:pPr>
            <w:r>
              <w:rPr>
                <w:color w:val="000000"/>
              </w:rPr>
              <w:t>Чорнобривці високі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rPr>
                <w:color w:val="000000"/>
              </w:rPr>
              <w:t>1000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24.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Облаштування квітників на стовпах м. Прилуки,       50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Пеларгонія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300</w:t>
            </w:r>
          </w:p>
        </w:tc>
      </w:tr>
      <w:tr w:rsidR="00404A9A" w:rsidTr="00E477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25.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Облаштування квітників на стовпах м. Прилуки,       8 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Сурфінія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48</w:t>
            </w:r>
          </w:p>
        </w:tc>
      </w:tr>
      <w:tr w:rsidR="00404A9A" w:rsidTr="00E477AB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  <w:r>
              <w:t>26.</w:t>
            </w:r>
          </w:p>
        </w:tc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r>
              <w:t>Бетонні контейнери — клумби,           6  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jc w:val="center"/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</w:pPr>
            <w:proofErr w:type="spellStart"/>
            <w:r>
              <w:t>Сурфінія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A9A" w:rsidRDefault="00404A9A" w:rsidP="00E477AB">
            <w:pPr>
              <w:tabs>
                <w:tab w:val="left" w:pos="2175"/>
              </w:tabs>
              <w:snapToGrid w:val="0"/>
              <w:jc w:val="center"/>
            </w:pPr>
            <w:r>
              <w:t>30</w:t>
            </w:r>
          </w:p>
        </w:tc>
      </w:tr>
    </w:tbl>
    <w:p w:rsidR="00404A9A" w:rsidRDefault="00404A9A" w:rsidP="00404A9A"/>
    <w:p w:rsidR="00404A9A" w:rsidRDefault="00404A9A" w:rsidP="00404A9A">
      <w:pPr>
        <w:jc w:val="center"/>
      </w:pPr>
    </w:p>
    <w:p w:rsidR="00404A9A" w:rsidRDefault="00404A9A" w:rsidP="00404A9A">
      <w:pPr>
        <w:jc w:val="center"/>
      </w:pPr>
      <w:r>
        <w:t>Перелік робіт по висадці і догляду за рослинами, 2021 р.</w:t>
      </w:r>
    </w:p>
    <w:p w:rsidR="00404A9A" w:rsidRDefault="00404A9A" w:rsidP="00404A9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6420"/>
        <w:gridCol w:w="2248"/>
      </w:tblGrid>
      <w:tr w:rsidR="00404A9A" w:rsidTr="00E477AB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Назва робіт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Площа, м</w:t>
            </w:r>
            <w:r>
              <w:rPr>
                <w:rFonts w:cs="Times New Roman"/>
                <w:sz w:val="24"/>
              </w:rPr>
              <w:t>²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Підготовка </w:t>
            </w:r>
            <w:proofErr w:type="spellStart"/>
            <w:r>
              <w:rPr>
                <w:sz w:val="24"/>
              </w:rPr>
              <w:t>грунту</w:t>
            </w:r>
            <w:proofErr w:type="spellEnd"/>
            <w:r>
              <w:rPr>
                <w:sz w:val="24"/>
              </w:rPr>
              <w:t xml:space="preserve"> до висаджування рослин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754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Висаджування рослин на квітниках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754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Висаджування </w:t>
            </w:r>
            <w:proofErr w:type="spellStart"/>
            <w:r>
              <w:rPr>
                <w:sz w:val="24"/>
              </w:rPr>
              <w:t>сурфіній</w:t>
            </w:r>
            <w:proofErr w:type="spellEnd"/>
            <w:r>
              <w:rPr>
                <w:sz w:val="24"/>
              </w:rPr>
              <w:t xml:space="preserve"> у підвісні кашпо, шт.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348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Полив квітників (з розрахунку 754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30 разів за сезон)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22620,0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Рихлення міжрядь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7540,0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Полив підвісних кашпо (з розрахунку 58 кашпо 30 разів за сезон), шт.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rPr>
                <w:sz w:val="24"/>
              </w:rPr>
              <w:t>1740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Полив декоративних кущів (з розрахунку 600 кущів 30 разів за сезон), шт.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t>18000,0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Полив декоративних дерев (з розрахунку 50 дерев 30 разів за сезон), шт..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</w:tr>
      <w:tr w:rsidR="00404A9A" w:rsidTr="00E477A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Прибирання квітників від залишків рослин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9A" w:rsidRDefault="00404A9A" w:rsidP="00E477AB">
            <w:pPr>
              <w:pStyle w:val="a7"/>
              <w:jc w:val="center"/>
            </w:pPr>
            <w:r>
              <w:t>754,0</w:t>
            </w:r>
          </w:p>
        </w:tc>
      </w:tr>
    </w:tbl>
    <w:p w:rsidR="001125FB" w:rsidRDefault="001125FB" w:rsidP="001125FB">
      <w:pPr>
        <w:rPr>
          <w:b/>
          <w:bCs/>
        </w:rPr>
      </w:pPr>
    </w:p>
    <w:sectPr w:rsidR="001125FB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729FC"/>
    <w:rsid w:val="001125FB"/>
    <w:rsid w:val="002319CD"/>
    <w:rsid w:val="003D5114"/>
    <w:rsid w:val="00404A9A"/>
    <w:rsid w:val="00423919"/>
    <w:rsid w:val="004A0CBA"/>
    <w:rsid w:val="0052583C"/>
    <w:rsid w:val="005D6399"/>
    <w:rsid w:val="00944F27"/>
    <w:rsid w:val="00994A13"/>
    <w:rsid w:val="00A27E77"/>
    <w:rsid w:val="00AB546E"/>
    <w:rsid w:val="00B05186"/>
    <w:rsid w:val="00B265B0"/>
    <w:rsid w:val="00BB429A"/>
    <w:rsid w:val="00BE7EAF"/>
    <w:rsid w:val="00C06918"/>
    <w:rsid w:val="00C1661C"/>
    <w:rsid w:val="00C31F8B"/>
    <w:rsid w:val="00D578DE"/>
    <w:rsid w:val="00E21487"/>
    <w:rsid w:val="00E32DDD"/>
    <w:rsid w:val="00F400E2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A27E77"/>
  </w:style>
  <w:style w:type="character" w:customStyle="1" w:styleId="h-select-all">
    <w:name w:val="h-select-all"/>
    <w:basedOn w:val="a1"/>
    <w:rsid w:val="00F40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15</cp:revision>
  <dcterms:created xsi:type="dcterms:W3CDTF">2021-12-03T08:58:00Z</dcterms:created>
  <dcterms:modified xsi:type="dcterms:W3CDTF">2021-12-06T06:44:00Z</dcterms:modified>
</cp:coreProperties>
</file>