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9A" w:rsidRDefault="00625A42" w:rsidP="00BB4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Обґрунтування</w:t>
      </w:r>
      <w:r w:rsidR="00BB429A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3458E1" w:rsidRDefault="00BB429A" w:rsidP="00BB429A">
      <w:pPr>
        <w:jc w:val="center"/>
        <w:rPr>
          <w:sz w:val="26"/>
          <w:szCs w:val="26"/>
        </w:rPr>
      </w:pPr>
      <w:r w:rsidRPr="003458E1">
        <w:rPr>
          <w:sz w:val="26"/>
          <w:szCs w:val="26"/>
        </w:rPr>
        <w:t>(відповідно до пункту 4</w:t>
      </w:r>
      <w:r w:rsidRPr="003458E1">
        <w:rPr>
          <w:sz w:val="26"/>
          <w:szCs w:val="26"/>
          <w:vertAlign w:val="superscript"/>
        </w:rPr>
        <w:t xml:space="preserve">1 </w:t>
      </w:r>
      <w:r w:rsidRPr="003458E1">
        <w:rPr>
          <w:sz w:val="26"/>
          <w:szCs w:val="26"/>
        </w:rPr>
        <w:t>постанови КМУ від 11.10.2016 № 710 «Про ефективне використання державних коштів»)</w:t>
      </w:r>
    </w:p>
    <w:p w:rsidR="00BB429A" w:rsidRDefault="00BB429A" w:rsidP="00BB42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Процедура закупівлі: </w:t>
      </w:r>
      <w:r>
        <w:rPr>
          <w:sz w:val="28"/>
          <w:szCs w:val="28"/>
        </w:rPr>
        <w:t>Переговорна процедура</w:t>
      </w:r>
    </w:p>
    <w:p w:rsidR="00BB429A" w:rsidRPr="00BB429A" w:rsidRDefault="00BB429A" w:rsidP="00BB429A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B429A">
        <w:rPr>
          <w:color w:val="000000"/>
          <w:sz w:val="28"/>
          <w:szCs w:val="28"/>
          <w:lang w:val="uk-UA"/>
        </w:rPr>
        <w:t>Відповідно до п. 1 ч. 2 ст. 40 Закону України «Про публічні закупівлі»,</w:t>
      </w:r>
      <w:r w:rsidRPr="00BB429A">
        <w:rPr>
          <w:b/>
          <w:color w:val="000000"/>
          <w:sz w:val="28"/>
          <w:szCs w:val="28"/>
          <w:lang w:val="uk-UA"/>
        </w:rPr>
        <w:t xml:space="preserve"> </w:t>
      </w:r>
      <w:r w:rsidRPr="00BB429A">
        <w:rPr>
          <w:color w:val="000000"/>
          <w:sz w:val="28"/>
          <w:szCs w:val="28"/>
          <w:lang w:val="uk-UA"/>
        </w:rPr>
        <w:t>переговорна процедура закупівлі застосовується замовником як виняток у разі:</w:t>
      </w:r>
      <w:r w:rsidRPr="00BB429A">
        <w:rPr>
          <w:sz w:val="28"/>
          <w:szCs w:val="28"/>
          <w:lang w:val="uk-UA"/>
        </w:rPr>
        <w:t xml:space="preserve">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</w:r>
    </w:p>
    <w:p w:rsidR="00BB429A" w:rsidRPr="00BB429A" w:rsidRDefault="00BB429A" w:rsidP="00BB429A">
      <w:pPr>
        <w:pStyle w:val="Standard"/>
        <w:jc w:val="both"/>
        <w:rPr>
          <w:sz w:val="28"/>
          <w:szCs w:val="28"/>
          <w:lang w:val="uk-UA"/>
        </w:rPr>
      </w:pPr>
      <w:r w:rsidRPr="00BB429A">
        <w:rPr>
          <w:sz w:val="28"/>
          <w:szCs w:val="28"/>
        </w:rPr>
        <w:tab/>
      </w:r>
      <w:r w:rsidRPr="00BB429A">
        <w:rPr>
          <w:sz w:val="28"/>
          <w:szCs w:val="28"/>
          <w:lang w:val="uk-UA"/>
        </w:rPr>
        <w:t>Процедура відкритих торгів за предметом закупівлі  ДК 021: 2015 09310000-5 Електрична енергія (Постачання електричної енергії) в обсязі</w:t>
      </w:r>
      <w:r w:rsidRPr="00BB429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</w:t>
      </w:r>
      <w:r w:rsidRPr="00BB429A">
        <w:rPr>
          <w:sz w:val="28"/>
          <w:szCs w:val="28"/>
          <w:shd w:val="clear" w:color="auto" w:fill="FFFFFF"/>
          <w:lang w:val="uk-UA"/>
        </w:rPr>
        <w:t>92 000 кВт/год</w:t>
      </w:r>
      <w:r w:rsidRPr="00BB429A">
        <w:rPr>
          <w:sz w:val="28"/>
          <w:szCs w:val="28"/>
          <w:lang w:val="uk-UA"/>
        </w:rPr>
        <w:t xml:space="preserve"> не  відбулась двічі у зв’язку з недостатньою кількістю учасників (ідентифікатори процедури відкритих торгів: </w:t>
      </w:r>
    </w:p>
    <w:p w:rsidR="00BB429A" w:rsidRPr="00BB429A" w:rsidRDefault="00BB429A" w:rsidP="00BB429A">
      <w:pPr>
        <w:pStyle w:val="Standard"/>
        <w:jc w:val="both"/>
        <w:rPr>
          <w:sz w:val="28"/>
          <w:szCs w:val="28"/>
        </w:rPr>
      </w:pPr>
      <w:r w:rsidRPr="00BB429A">
        <w:rPr>
          <w:sz w:val="28"/>
          <w:szCs w:val="28"/>
          <w:lang w:val="uk-UA"/>
        </w:rPr>
        <w:t xml:space="preserve">1 процедура: </w:t>
      </w:r>
      <w:r w:rsidRPr="00BB429A">
        <w:rPr>
          <w:sz w:val="28"/>
          <w:szCs w:val="28"/>
          <w:lang w:val="en-US"/>
        </w:rPr>
        <w:t>UA</w:t>
      </w:r>
      <w:r w:rsidRPr="00BB429A">
        <w:rPr>
          <w:sz w:val="28"/>
          <w:szCs w:val="28"/>
          <w:lang w:val="uk-UA"/>
        </w:rPr>
        <w:t>-2020-11-18-008339-</w:t>
      </w:r>
      <w:r w:rsidRPr="00BB429A">
        <w:rPr>
          <w:sz w:val="28"/>
          <w:szCs w:val="28"/>
          <w:lang w:val="en-US"/>
        </w:rPr>
        <w:t>c</w:t>
      </w:r>
      <w:r w:rsidRPr="00BB429A">
        <w:rPr>
          <w:sz w:val="28"/>
          <w:szCs w:val="28"/>
          <w:lang w:val="uk-UA"/>
        </w:rPr>
        <w:t xml:space="preserve"> (дата формування звіту про результати проведення процедури закупівлі  04.12.2020)</w:t>
      </w:r>
    </w:p>
    <w:p w:rsidR="00BB429A" w:rsidRPr="00BB429A" w:rsidRDefault="00BB429A" w:rsidP="00BB429A">
      <w:pPr>
        <w:pStyle w:val="Standard"/>
        <w:jc w:val="both"/>
        <w:rPr>
          <w:sz w:val="28"/>
          <w:szCs w:val="28"/>
        </w:rPr>
      </w:pPr>
      <w:r w:rsidRPr="00BB429A">
        <w:rPr>
          <w:sz w:val="28"/>
          <w:szCs w:val="28"/>
          <w:lang w:val="uk-UA"/>
        </w:rPr>
        <w:t xml:space="preserve">2 процедура: </w:t>
      </w:r>
      <w:r w:rsidRPr="00BB429A">
        <w:rPr>
          <w:sz w:val="28"/>
          <w:szCs w:val="28"/>
          <w:lang w:val="en-US"/>
        </w:rPr>
        <w:t>UA</w:t>
      </w:r>
      <w:r w:rsidRPr="00BB429A">
        <w:rPr>
          <w:sz w:val="28"/>
          <w:szCs w:val="28"/>
          <w:lang w:val="uk-UA"/>
        </w:rPr>
        <w:t>-2020-12-04-003699-с (дата формування звіту про результати проведення процедури закупівлі  21.12.2020).</w:t>
      </w:r>
    </w:p>
    <w:p w:rsidR="00BB429A" w:rsidRDefault="00BB429A" w:rsidP="00BB429A">
      <w:pPr>
        <w:jc w:val="both"/>
        <w:rPr>
          <w:sz w:val="28"/>
          <w:szCs w:val="28"/>
        </w:rPr>
      </w:pPr>
    </w:p>
    <w:p w:rsidR="00BB429A" w:rsidRDefault="00BB429A" w:rsidP="00BB42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Назва закупівлі: </w:t>
      </w:r>
      <w:r w:rsidRPr="003458E1">
        <w:rPr>
          <w:sz w:val="28"/>
          <w:szCs w:val="28"/>
        </w:rPr>
        <w:t xml:space="preserve">ДК 021: 2015  09310000-5 Електрична енергія (Постачання </w:t>
      </w:r>
      <w:r>
        <w:rPr>
          <w:sz w:val="28"/>
          <w:szCs w:val="28"/>
        </w:rPr>
        <w:t xml:space="preserve">  </w:t>
      </w:r>
      <w:r w:rsidRPr="003458E1">
        <w:rPr>
          <w:sz w:val="28"/>
          <w:szCs w:val="28"/>
        </w:rPr>
        <w:t>електричної енергії)</w:t>
      </w:r>
    </w:p>
    <w:p w:rsidR="00BB429A" w:rsidRDefault="00BB429A" w:rsidP="00BB42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Очікувана вартість предмета закупівлі: </w:t>
      </w:r>
      <w:r w:rsidRPr="00BB429A">
        <w:rPr>
          <w:sz w:val="28"/>
          <w:szCs w:val="28"/>
        </w:rPr>
        <w:t>248 400</w:t>
      </w:r>
      <w:r w:rsidRPr="003458E1">
        <w:rPr>
          <w:sz w:val="28"/>
          <w:szCs w:val="28"/>
        </w:rPr>
        <w:t>,00 грн</w:t>
      </w:r>
    </w:p>
    <w:p w:rsidR="00BB429A" w:rsidRDefault="00BB429A" w:rsidP="00BB429A">
      <w:pPr>
        <w:jc w:val="both"/>
        <w:rPr>
          <w:sz w:val="28"/>
          <w:szCs w:val="28"/>
        </w:rPr>
      </w:pPr>
      <w:r w:rsidRPr="003458E1">
        <w:rPr>
          <w:b/>
          <w:sz w:val="28"/>
          <w:szCs w:val="28"/>
        </w:rPr>
        <w:t>Очікуваний обсяг</w:t>
      </w:r>
      <w:r>
        <w:rPr>
          <w:b/>
          <w:sz w:val="28"/>
          <w:szCs w:val="28"/>
        </w:rPr>
        <w:t xml:space="preserve"> постачання електричної енергії: </w:t>
      </w:r>
      <w:r w:rsidRPr="003458E1">
        <w:rPr>
          <w:sz w:val="28"/>
          <w:szCs w:val="28"/>
        </w:rPr>
        <w:t>92 000,00 грн</w:t>
      </w:r>
    </w:p>
    <w:p w:rsidR="00BB429A" w:rsidRPr="00E87A0F" w:rsidRDefault="00BB429A" w:rsidP="00BB429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розміру бюджетного призначення: </w:t>
      </w:r>
      <w:r>
        <w:rPr>
          <w:sz w:val="28"/>
          <w:szCs w:val="28"/>
        </w:rPr>
        <w:t>розмір бюджетного призначення визначений відповідно до розрахунку кошторису на 202</w:t>
      </w:r>
      <w:r w:rsidR="00625A42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рік та проведених переговорів з учасником;</w:t>
      </w:r>
    </w:p>
    <w:p w:rsidR="00BB429A" w:rsidRDefault="00BB429A" w:rsidP="00BB429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закупівлі:</w:t>
      </w:r>
    </w:p>
    <w:p w:rsidR="00BB429A" w:rsidRDefault="00BB429A" w:rsidP="00BB4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Технічні та якісні характеристики предмету закупівлі регулюються та встановлюються ЗУ «Про ринок електричної енергії» від 13.04.2017 № 2019-</w:t>
      </w:r>
      <w:r>
        <w:rPr>
          <w:sz w:val="28"/>
          <w:szCs w:val="28"/>
          <w:lang w:val="en-US"/>
        </w:rPr>
        <w:t>VIIII</w:t>
      </w:r>
      <w:r>
        <w:rPr>
          <w:sz w:val="28"/>
          <w:szCs w:val="28"/>
        </w:rPr>
        <w:t>, Правилами роздрібного ринку електричної енергії (Постанова НКРЕКП від 14.03.2018 р. № 312) (далі – ПРРЕЕ), Ліцензійними умовами провадження господарської діяльності з постачання електричної енергії споживачу (Постанова НКРЕКП від 27.12.2017 р. №1469), Ліцензійними умовами провадження господарської діяльності з розподілу електричної енергії (Постанова НКРЕКП від 27.12.2017 р. № 1470), Порядком забезпечення стандартів якості електропостачання та надання компенсації споживачам за їх недотримання, затвердженим постановою НКРЕКП від 12.06.2018 №375 та іншими нормативно – правовими актами чинного законодавства у сфері електроенергетики, які регулюють взаємовідносини  сторін в процесі постачання електричної енергії.</w:t>
      </w:r>
    </w:p>
    <w:p w:rsidR="00BB429A" w:rsidRDefault="00BB429A" w:rsidP="00BB4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Пунктом 1.1.2 глави 1.1 розділу І ПРРЕЕ визначено, що якість електропостачання –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якість електричної енергії.</w:t>
      </w:r>
    </w:p>
    <w:p w:rsidR="00BB429A" w:rsidRDefault="00BB429A" w:rsidP="00BB4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забезпечення безперервного постачання електричної енергії Замовнику Учасник зобов</w:t>
      </w:r>
      <w:r w:rsidRPr="006055B0">
        <w:rPr>
          <w:sz w:val="28"/>
          <w:szCs w:val="28"/>
        </w:rPr>
        <w:t>’</w:t>
      </w:r>
      <w:r>
        <w:rPr>
          <w:sz w:val="28"/>
          <w:szCs w:val="28"/>
        </w:rPr>
        <w:t>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Замовником.</w:t>
      </w:r>
    </w:p>
    <w:p w:rsidR="00BB429A" w:rsidRDefault="00BB429A" w:rsidP="00BB4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Учасник зобов</w:t>
      </w:r>
      <w:r w:rsidRPr="006055B0">
        <w:rPr>
          <w:sz w:val="28"/>
          <w:szCs w:val="28"/>
        </w:rPr>
        <w:t>’</w:t>
      </w:r>
      <w:r>
        <w:rPr>
          <w:sz w:val="28"/>
          <w:szCs w:val="28"/>
        </w:rPr>
        <w:t>язується забезпечити комерційну якість постачання електричної енергії, що передбачає вчасне та повне інформування Замовника про умови постачання електричної енергії, ціни на електричну енергію та вартість послуг, що надаються, надання роз</w:t>
      </w:r>
      <w:r w:rsidRPr="006055B0">
        <w:rPr>
          <w:sz w:val="28"/>
          <w:szCs w:val="28"/>
        </w:rPr>
        <w:t>’</w:t>
      </w:r>
      <w:r>
        <w:rPr>
          <w:sz w:val="28"/>
          <w:szCs w:val="28"/>
        </w:rPr>
        <w:t>яснень положень актів чинного законодавства, якими регулюються відносини Сторін, ведення точних та прозорих розрахунків із Замовником, а також можливість вирішення спірних питань шляхом досудового врегулювання.</w:t>
      </w:r>
    </w:p>
    <w:p w:rsidR="00BB429A" w:rsidRPr="006055B0" w:rsidRDefault="00BB429A" w:rsidP="00BB4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Параметри якості електроенергії в точках приєднання споживача в нормальних умовах експлуатації мають відповідати параметрам, визначеним у ДСТУ </w:t>
      </w:r>
      <w:r>
        <w:rPr>
          <w:sz w:val="28"/>
          <w:szCs w:val="28"/>
          <w:lang w:val="en-US"/>
        </w:rPr>
        <w:t>EN</w:t>
      </w:r>
      <w:r>
        <w:rPr>
          <w:sz w:val="28"/>
          <w:szCs w:val="28"/>
        </w:rPr>
        <w:t xml:space="preserve"> 50160:2014 «Характеристики напруги електропостачання» в електричних мережах загальної </w:t>
      </w:r>
      <w:proofErr w:type="spellStart"/>
      <w:r>
        <w:rPr>
          <w:sz w:val="28"/>
          <w:szCs w:val="28"/>
        </w:rPr>
        <w:t>призначеності</w:t>
      </w:r>
      <w:proofErr w:type="spellEnd"/>
      <w:r>
        <w:rPr>
          <w:sz w:val="28"/>
          <w:szCs w:val="28"/>
        </w:rPr>
        <w:t>.</w:t>
      </w: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EAF"/>
    <w:rsid w:val="0052583C"/>
    <w:rsid w:val="00625A42"/>
    <w:rsid w:val="00BB429A"/>
    <w:rsid w:val="00BE7EAF"/>
    <w:rsid w:val="00F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6F0B"/>
  <w15:docId w15:val="{DB92CF9C-2342-494D-95DF-025548E4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Администратор</cp:lastModifiedBy>
  <cp:revision>3</cp:revision>
  <dcterms:created xsi:type="dcterms:W3CDTF">2021-12-03T08:58:00Z</dcterms:created>
  <dcterms:modified xsi:type="dcterms:W3CDTF">2021-12-03T12:42:00Z</dcterms:modified>
</cp:coreProperties>
</file>